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PE.2015.0009 vom 26. März 2015</w:t>
      </w:r>
    </w:p>
    <w:p>
      <w:r>
        <w:t>VD Tribunal cantonal, 2015-03-26, FR</w:t>
      </w:r>
    </w:p>
    <w:p>
      <w:r>
        <w:rPr>
          <w:b/>
        </w:rPr>
        <w:t xml:space="preserve">Quelle: </w:t>
      </w:r>
      <w:r>
        <w:t>https://mcp.opencaselaw.ch/entscheid/vd_omni_PE.2015.0009</w:t>
      </w:r>
    </w:p>
    <w:p>
      <w:r>
        <w:t>FR: VD_OMNI PE.2015.0009 du 26 mars 2015</w:t>
      </w:r>
    </w:p>
    <w:p>
      <w:r>
        <w:t>IT: VD_OMNI PE.2015.0009 del 26 marzo 2015</w:t>
      </w:r>
    </w:p>
    <w:p>
      <w:pPr>
        <w:pStyle w:val="Heading2"/>
      </w:pPr>
      <w:r>
        <w:t>Regeste</w:t>
      </w:r>
    </w:p>
    <w:p>
      <w:r>
        <w:t>X.________/Service de l'emploi, Service de la population (SPOP) | Refus confirmé d'une demande de main d'oeuvre étrangère déposée en faveur d'une ressortissante des Etats-Unis qui avait obtenu dans le canton de Genève une autorisation de séjour avec activité lucrative dont la prolongation était conditionnelle, l'intéressée ne bénéficiant pas de la mobilité professionnelle, le changement d'employeur étant soumis à autorisation. La recourante devait être employée par une société immobilière en qualité de directrice commerciale avec un salaire annuel brut de 65'000 francs. L'employeur n'a pas établi avoir déployé des efforts suffisants pour trouver un travailleur sur le marché indigène. Rejet du recours.</w:t>
      </w:r>
    </w:p>
    <w:p>
      <w:pPr>
        <w:pStyle w:val="Heading2"/>
      </w:pPr>
      <w:r>
        <w:t>Erwägungen</w:t>
      </w:r>
    </w:p>
    <w:p>
      <w:r>
        <w:rPr>
          <w:b/>
        </w:rPr>
        <w:t>E. 1</w:t>
      </w:r>
    </w:p>
    <w:p>
      <w:r>
        <w:t>L'étrangère concernée par la demande de prise d'emploi, ressortissante des Etats-Unis, était titulaire d'une autorisation de séjour avec activité lucrative, dans le canton de Genève, valable jusqu'au 7 octobre 2014. Lors du dépôt de la demande d'autorisation de séjour avec activité lucrative, le 17 octobre 2014, son titre de séjour était alors échu. En outre, il ressort du dossier que la prolongation de cette autorisation était conditionnelle, l'intéressée ne bénéficiant pas de la mobilité professionnelle, le changement d'employeur étant soumis à autorisation. a) Aux termes de l’art. 18 de la loi fédérale du 16 décembre 2005 sur les étrangers (LEtr; RS 142.20), un étranger peut être admis en vue de l’exercice d’une activité lucrative salariée aux conditions suivantes: son admission sert les intérêts économiques du pays (let. a) ; son employeur a déposé une demande (let. b) ; les conditions fixées aux art. 20 à 25 sont remplies (let. c) .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du SEM intitulées "Domaine des étrangers" prévoit, dans sa version d'octobre 2013 actualisée le 13 février 2015,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PE.2014.0006 du 1 er juillet 2014 consid. 2b et les références; PE.2013.0125 du 16 octobre 2013 consid. 3 et les références).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S'agissant d'une ressortissante roumaine, la cour a jugé que la seule annonce du poste sur le site internet de l'employeur et sur les présentoirs de grands magasins n'était pas suffisante, l'inscription auprès de l'ORP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Selon l’art. 22 LEtr, un étranger ne peut en outre être admis en vue de l’exercice d’une activité lucrative qu’aux conditions de rémunération et de travail usuelles du lieu, de la profession et de la branche. b) En l'espèce, l'autorité intimée a en premier lieu relevé que le salaire offert à Y.________, soit une rémunération annuelle brute de 65'000 fr., ne respectait pas les conditions de rémunération et de travail en usage dans la localité et la profession généralement accordées à un ressortissant suisse, qui devait atteindre un minimum mensuel brut de 9'820 fr. (soit un total annuel brut de 117'840 fr.), calculé au moyen de l'outil de référence que constitue le calculateur en ligne mis à disposition sur le site du Service cantonal de recherche et d'information statistiques. La recourante a alors expliqué que le salaire qu'elle proposait avait été communément approuvé par les parties concernées et qu'en tant que jeune société, il ne lui était pas possible de proposer davantage. Dans son recours, elle soutient en outre que ce type de rémunération, assorti d'une gratification en fonction des résultats, est usuel en matière commerciale. La question de savoir si les conditions de rémunération satisfont aux conditions de l'art. 22 LEtr peut toutefois demeurer indécise, dès lors que le recours doit dans tous les cas être rejeté pour un autre motif. En effet, dans la décision attaquée, l'autorité intimée a également retenu que l'employeur n'avait pas prouvé qu'aucun travailleur indigène ou ressortissant d'un Etat membre de l'UE/AELE ne pouvait être recruté pour l'activité en cause. Or, force est de constater que la recourante, qui soutient dans son recours avoir fourni les efforts pour trouver un travailleur sur le marché suisse ou un candidat ressortissant européen en publiant " plusieurs annonces sur un site Internet ", n'a pas établi qu'elle aurait procédé à de telles recherches. Par ailleurs, il est pour le moins douteux que le poste de directeur commercial d'une entreprise active dans les domaines de la technique du bâtiment, du project management, du consulting en bâtiment et de l'architecture exige d'être au bénéfice de connaissances linguistiques et culturelles russophones et anglophones, comme le soutien la recourante qui a affirmé qu'un candidat suisse ou européen ne présentait manifestement pas les qualifications requises pour le poste, à savoir " notamment les connaissances linguistiques et surtout le réseau nécessaire pour le développement d'une clientèle internationale "; quoi qu'il en soit, dans ce cas également, la recourante n'a pas établi avoir effectué des recherches, demeurées vaines, sur le marché suisse ou européen. Partant, on ne saurait considérer que l'ordre de priorité prévu par l'art. 21 LEtr serait respecté et c'est ainsi à juste titre que l'autorité intimée a rejeté la demande de prise d'emploi déposée par la recourante.</w:t>
      </w:r>
    </w:p>
    <w:p>
      <w:r>
        <w:rPr>
          <w:b/>
        </w:rPr>
        <w:t>E. 2</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