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PE.2014.0484 vom 13. Mai 2015</w:t>
      </w:r>
    </w:p>
    <w:p>
      <w:r>
        <w:t>VD Tribunal cantonal, 2015-05-13, FR</w:t>
      </w:r>
    </w:p>
    <w:p>
      <w:r>
        <w:rPr>
          <w:b/>
        </w:rPr>
        <w:t xml:space="preserve">Quelle: </w:t>
      </w:r>
      <w:r>
        <w:t>https://mcp.opencaselaw.ch/entscheid/vd_omni_PE.2014.0484</w:t>
      </w:r>
    </w:p>
    <w:p>
      <w:r>
        <w:t>FR: VD_OMNI PE.2014.0484 du 13 mai 2015</w:t>
      </w:r>
    </w:p>
    <w:p>
      <w:r>
        <w:t>IT: VD_OMNI PE.2014.0484 del 13 maggio 2015</w:t>
      </w:r>
    </w:p>
    <w:p>
      <w:pPr>
        <w:pStyle w:val="Heading2"/>
      </w:pPr>
      <w:r>
        <w:t>Regeste</w:t>
      </w:r>
    </w:p>
    <w:p>
      <w:r>
        <w:t>A. X.________/Service de la population (SPOP) | Confirmation de la décision du SPOP, révoquant l'autorisation de séjour d'un ressortissant éthiopien, dépendant dans une large mesure de l'aide sociale. La mère du recourant, ayant obtenu la nationalité suisse et ayant signé une attestation de prise en charge financière en faveur de son fils, n'est pas en mesure d'assumer les charges d'un ménage comprenant deux personnes. On ne saurait ainsi retenir que le recourant est susceptible de s'affranchir durablement de l'aide sociale. Le recourant, qui n'établit pas avoir une dépendance particulière à l'égard de sa mère et qui n'est pas intégré, ne peut pas prétendre à l'octroi d'une autorisation de séjour fondée sur l'art. 8 CEDH. Recours rejeté. Recoours au TF déclaré irrecevable (ATF 2C_537/2015 du 19 juin 2015).</w:t>
      </w:r>
    </w:p>
    <w:p>
      <w:pPr>
        <w:pStyle w:val="Heading2"/>
      </w:pPr>
      <w:r>
        <w:t>Erwägungen</w:t>
      </w:r>
    </w:p>
    <w:p>
      <w:r>
        <w:rPr>
          <w:b/>
        </w:rPr>
        <w:t>E. 1</w:t>
      </w:r>
    </w:p>
    <w:p>
      <w:r>
        <w:t>a) Aux termes de l'art. 33 al. 3 de la loi fédérale du 16 décembre 2005 sur les étrangers (LEtr; RS 142.20), une autorisation de séjour peut être prolongée s'il n'existe aucun motif de révocation au sens de l'art. 62 LEtr. Selon l 'art. 62 LEtr, l'autorité compétente peut révoquer une autorisation de séjour notamment, si l'étranger lui-même ou une personne dont il a la charge dépend de l'aide sociale (let. e). Un simple risque d’être à la charge de l’assistance publique ne suffit pas; il faut bien davantage un danger concret de dépendance aux services sociaux (ATF 125 II 633 consid. 3c p. 641; 122 II 1 consid. 3c p. 8). Le motif de révocation de l’art. 62 let. e LEtr est en tout cas réalisé lorsqu’un étranger " émarge de manière durable " à l’aide sociale, " sans qu’aucun élément n’indique que cette situation devrait se modifier prochainement " (ATF 2C_44/2010 du 26 août 2010 consid. 2.3.3; 2C_547/2009 du 2 novembre 2009 consid. 3; arrêt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b) Le recourant dépend depuis environ huit ans des prestations de l'aide sociale. Il n'a, depuis sa majorité, pratiquement jamais exercé d'activité lucrative et n'a aucune formation professionnelle. Toutes ses démarches en vue de rechercher une place d'apprentissage ou un emploi n'ont eu aucun succès, de sorte que l'intégration du recourant sur le marché du travail ne semble pas pouvoir intervenir à brève échéance. En dépit de sa participation à des stages ou a des formations, le recourant n'est pas parvenu à trouver une quelconque activité lucrative. Le SPOP a déjà tenu suffisamment compte de la situation particulière du recourant, arrivé en Suisse par regroupement familial à la fin de sa scolarité obligatoire. Les deux mises en garde du SPOP, en 2011 et en 2013, n'ont eu aucun effet, le recourant n'étant jamais parvenu à se départir de sa dépendance à l'aide sociale. La prise en charge financière signée par la mère du recourant à concurrence de 2'100 fr. par mois pendant cinq ans n'est pas non plus déterminante. Le revenu net de la mère du recourant, soit 2'997,75 pour le mois d'octobre 2014, n'apparaît pas suffisant pour assurer durablement l'entretien d'un ménage comprenant deux personnes. Selon les normes de l'aide sociale, le montant de la prise en charge de base s'élève à 1'700 fr., montant auquel il faut ajouter le montant du loyer, dont on ignore à combien il s'élève, ainsi que les frais particuliers (art. 31 al. 1 de la loi du décembre 2001 sur l'action sociale vaudoise – LASV; RSV 850.051). Selon le barème RI, le loyer peut s'élever, pour un ménage comprenant deux personnes, à 1'007 fr., charges en sus, montant qui peut être augmenté de 20% (cf. art. 22a du règlement d'application du 26 octobre 2005 de la loi du 2 décembre 2003 sur l'action sociale vaudoise - RLASV; 850.051.1), compte tenu du fait que le taux de vacance cantonal est inférieur à 1%. Le loyer susceptible d'être pris en charge par l'assistance sociale s'élèverait ainsi au montant maximal de 1'208,40 fr., sans les charges du logement. S'y ajoute un montant de 50 fr. par personne pour les frais particuliers. Il résulte de ce qui précède que la mère du recourant n'est pas en mesure d'assurer, en plus de son propre entretien, celui de son fils, sans risque de devoir recourir elle-même à l'aide sociale. D'une part, on ignore si la mère du recourant a d'autres charges d'entretien, notamment à l'égard de la sœur du recourant. D'autre part, le revenu dont elle a la libre disposition lui permettrait uniquement d'assumer les dépenses de base, sans qu'elle ne puisse ensuite acquitter les charges de son logement ou d'éventuels frais médicaux. On ne saurait dès lors déduire de la seule signature d'une attestation de prise en charge financière, que le recourant serait susceptible de s'affranchir durablement de sa dépendance à l'aide sociale. Il importe dès lors peu que, depuis l'introduction de son recours, le recourant n'ait plus sollicité des prestations de l'aide sociale. Dans ces circonstances, la demande du recourant, tendant à la production, par le CSR, d'une attestation des montants versés au titre du revenu d'insertion depuis le mois de novembre 2014 n'est pas déterminante. Le montant de l'aide versée, de plus de 75'000 fr. permet de retenir que le recourant dépend dans une large mesure de l'aide sociale. Il s'ensuit que le motif de révocation prévu à l'art. 62 let. e LEtr est réalisé.</w:t>
      </w:r>
    </w:p>
    <w:p>
      <w:r>
        <w:rPr>
          <w:b/>
        </w:rPr>
        <w:t>E. 2</w:t>
      </w:r>
    </w:p>
    <w:p>
      <w:r>
        <w:t>Il r este à examiner si le refus de renouveler l'autorisation de séjour du recourant est compatible avec le principe de la proportionnalité, eu égard notamment à sa situation personnelle et familiale. a) Même lorsqu'un motif de refuser une autorisation de séjour est réalisé en application de l'art. 62 LEtr, un tel prononcé ne se justifie que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ATF 2C_915/2010 du 4 mai 2011 consid. 3.3.1; cf. aussi ATF 135 II 377 consid. 4.3 p. 381 au sujet de l'application de l'art. 62 let. b LEtr). b) Le recourant est arrivé en Suisse le 17 novembre 2002, à 15 ans. Agé désormais de 28 ans, il a passé une partie importante de sa vie en Suisse et semble entretenir des liens étroits avec sa mère, qui a été naturalisée suisse. Il n'a en outre pas d'antécédent pénal. Cela étant, en dépit de son long séjour en Suisse, le recourant ne s'y est jamais intégré professionnellement. Il ne prétend pas non plus avoir développé en Suisse d'éventuels liens sociaux hors du cadre familial. Le recourant relève qu'il a perdu tout contact avec des personnes se trouvant en Ethiopie, où il n'aurait plus de famille. Il est vrai qu'un renvoi du recourant en Ethiopie entraînerait un déracinement certain, mais pour un adulte encore jeune, en bonne santé et sans enfant, une réintégration dans le pays d'origine, où il a accompli la quasi intégralité de sa scolarité, ne devrait pas être insurmontable. En conséquence, le refus de prolonger l'autorisation de séjour du recourant n'apparaît pas disproportionné, l'intérêt public à son éloignement en raison de sa situation financière obérée s'opposant à son intérêt privé à poursuivre son séjour en Suisse.</w:t>
      </w:r>
    </w:p>
    <w:p>
      <w:r>
        <w:rPr>
          <w:b/>
        </w:rPr>
        <w:t>E. 3</w:t>
      </w:r>
    </w:p>
    <w:p>
      <w:r>
        <w:t>Le recourant fait encore valoir que le refus de renouveler son autorisation de séjour violerait son droit au respect de sa vie privée, protégé par l'art. 8 de la Convention du 4 novembre 1950 de sauvegarde des droits de l’homme et des libertés fondamentales (CEDH; RS 0.101). 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(ATF 2C_1119/2012 du 4 juillet 2013 consid. 6.1 et les références).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2C_267/2014 du 18 mars 2014 consid. 4.1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ATF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ATF 2P.253/1994 du 3 novembre 1994). b) Le recourant étant majeur, il ne peut en principe pas se prévaloir du lien qu'il a avec sa mère pour obtenir la prolongation de son autorisation de séjour. Il n'allègue au surplus pas se trouver dans un état de dépendance particulier à son égard. Le refus de prolonger l'autorisation de séjour du recourant ne porte pas non plus atteinte à sa vie privée. La durée de son séjour en Suisse est certes importante et le recourant y a sa famille la plus proche. Cela étant, le recourant, sans emploi depuis au moins huit ans, ne démontre pas être professionnellement et socialement intégré en Suisse, de sorte que son départ de Suisse ne le privera pas d'une situation personnelle enviable qu'il aurait pu avoir dans le canton de Vaud. Il ne saurait ainsi prétendre à l'octroi d'une autorisation de séjour à ce titre.</w:t>
      </w:r>
    </w:p>
    <w:p>
      <w:r>
        <w:rPr>
          <w:b/>
        </w:rPr>
        <w:t>E. 4</w:t>
      </w:r>
    </w:p>
    <w:p>
      <w:r>
        <w:t>Il est enfin possible de déroger aux conditions d’admission notamment pour tenir compte des cas individuels d’une extrême gravité ou d’intérêts publics majeurs (art. 30 al. 1 let. b LEtr). a) L'article 30 al. 1 let. b LEtr est concrétisé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En l'occurrence, le recourant a certes passé de nombreuses années en Suisse (environ 13 ans). Son intégration n'est toutefois pas réussie, le recourant ne s'étant jamais rendu économiquement indépendant. Depuis sa majorité, il dépend presque exclusivement de l'aide sociale pour assurer son entretien. Le recourant, étant encore jeune, sans enfant, en bonne santé et ayant passé toute son enfance et une grande partie de son adolescence dans son pays d'origine, devrait pouvoir s'y réintégrer, bien que sa famille la plus proche semble désormais bien installée en Suisse.</w:t>
      </w:r>
    </w:p>
    <w:p>
      <w:r>
        <w:rPr>
          <w:b/>
        </w:rPr>
        <w:t>E. 5</w:t>
      </w:r>
    </w:p>
    <w:p>
      <w:r>
        <w:t>Les considérants qui précèdent conduisent au rejet du recours et à la confirmation de la décision attaquée. a) Compte tenu de ses ressources, le recourant a été mis au bénéfice de l'assistance judiciaire par décision du 8 décembre 2014.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En l'occurrence, l'indemnité de Me Sébastien Thüler peut être arrêtée, compte tenu de la liste des opérations produite (annonçant un temps total consacré à l'affaire de 2 h 36), à 613,45 fr., correspondant à 468 fr. d'honoraires, 100 fr. de débours (art. 3 RAJ) et 45,45 fr. de TVA (8%). b) Les frais de justice, arrêtés à 500 fr. (art. 4 al. 1 5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