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PE.2014.0450 vom 6. Januar 2015</w:t>
      </w:r>
    </w:p>
    <w:p>
      <w:r>
        <w:t>VD Tribunal cantonal, 2015-01-06, FR</w:t>
      </w:r>
    </w:p>
    <w:p>
      <w:r>
        <w:rPr>
          <w:b/>
        </w:rPr>
        <w:t xml:space="preserve">Quelle: </w:t>
      </w:r>
      <w:r>
        <w:t>https://mcp.opencaselaw.ch/entscheid/vd_omni_PE.2014.0450</w:t>
      </w:r>
    </w:p>
    <w:p>
      <w:r>
        <w:t>FR: VD_OMNI PE.2014.0450 du 6 janvier 2015</w:t>
      </w:r>
    </w:p>
    <w:p>
      <w:r>
        <w:t>IT: VD_OMNI PE.2014.0450 del 6 gennaio 2015</w:t>
      </w:r>
    </w:p>
    <w:p>
      <w:pPr>
        <w:pStyle w:val="Heading2"/>
      </w:pPr>
      <w:r>
        <w:t>Regeste</w:t>
      </w:r>
    </w:p>
    <w:p>
      <w:r>
        <w:t>A.X________ B.X________ C.X________ D.X________/Service de la population (SPOP) | Une partie ne saurait se servir de la procédure de réexamen pour réclamer, afin de pallier l'insuffisance des preuves qu'elle avait produites dans la procédure initiale, des mesures d'instruction complémentaires que rien ne l'empêchait de requérir à cette époque. En l'espèce, c'est en vain que le recourant fait valoir, à titre d'éléments nouveaux, sa volonté de mettre en oeuvre une expertise psychatrique destinée à établir son amendement, respectivement le résultat à venir de cette expertise. Recours au TF rejeté dans la mesure de sa recevabilité (2C_132/2015 du 20 février 2015).</w:t>
      </w:r>
    </w:p>
    <w:p>
      <w:pPr>
        <w:pStyle w:val="Heading2"/>
      </w:pPr>
      <w:r>
        <w:t>Erwägungen</w:t>
      </w:r>
    </w:p>
    <w:p>
      <w:r>
        <w:rPr>
          <w:b/>
        </w:rPr>
        <w:t>E. 1</w:t>
      </w:r>
    </w:p>
    <w:p>
      <w:r>
        <w:t>Une partie peut demander à l'autorité de réexaminer sa décision.</w:t>
      </w:r>
    </w:p>
    <w:p>
      <w:r>
        <w:rPr>
          <w:b/>
        </w:rPr>
        <w:t>E. 2</w:t>
      </w:r>
    </w:p>
    <w:p>
      <w:r>
        <w:t>Vu ce qui précède, le recours doit être rejeté et la décision du SPOP du 15 octobre 2014, qui déclare irrecevable, subsidiairement rejette la demande de reconsidération de sa décision du 2 avril 2013, doit être confirmée, aux frais des recourants qui succombent. Le SPOP est chargé de fixer un nouveau délai à A.X.________ pour quitter le canton de Vaud. Il fixera également un nouveau délai à B.X.________ et à leurs enfants pour quitter la Suisse.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