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PE.2014.0437 vom 10. Juli 2015</w:t>
      </w:r>
    </w:p>
    <w:p>
      <w:r>
        <w:t>VD Tribunal cantonal, 2015-07-10, FR</w:t>
      </w:r>
    </w:p>
    <w:p>
      <w:r>
        <w:rPr>
          <w:b/>
        </w:rPr>
        <w:t xml:space="preserve">Quelle: </w:t>
      </w:r>
      <w:r>
        <w:t>https://mcp.opencaselaw.ch/entscheid/vd_omni_PE.2014.0437</w:t>
      </w:r>
    </w:p>
    <w:p>
      <w:r>
        <w:t>FR: VD_OMNI PE.2014.0437 du 10 juillet 2015</w:t>
      </w:r>
    </w:p>
    <w:p>
      <w:r>
        <w:t>IT: VD_OMNI PE.2014.0437 del 10 luglio 2015</w:t>
      </w:r>
    </w:p>
    <w:p>
      <w:pPr>
        <w:pStyle w:val="Heading2"/>
      </w:pPr>
      <w:r>
        <w:t>Regeste</w:t>
      </w:r>
    </w:p>
    <w:p>
      <w:r>
        <w:t>A.B.________ C.________ - D.________, E.D.________/Service de la population (SPOP) | Question du placement sans adoption ultérieure en application des art. 30 al. 1 let. c LEtr et 33 OASA d'un enfant ressortissant de République de Côte d'Ivoire chez sa grand-mère paternelle ressortissante suisse. La décision du SPOP de refuser de délivrer à cet enfant une autorisation de séjour est confirmée. En effet, s'il ne bénéficie plus dans son pays d'un entourage familial apte à le prendre en charge depuis le décès de son père et de sa mère, d'autres solutions ont toutefois pu être trouvées afin d'assurer son assistance et son éducation. Il a effectivement été fait en sorte qu'il soit toujours pris en charge, sous la responsabilité d'un tuteur. A la date de la décision attaquée, rien n'indiquait que cette prise en charge, voire une autre intervention des services sociaux ivoiriens, prendrait fin (avec le complément provenant de versements d'argent par des proches de Suisse). Recours rejeté. Recours au TF déclaré irrecevable par arrêt du 10 juillet 2015 (2C_581/2015).</w:t>
      </w:r>
    </w:p>
    <w:p>
      <w:pPr>
        <w:pStyle w:val="Heading2"/>
      </w:pPr>
      <w:r>
        <w:t>Erwägungen</w:t>
      </w:r>
    </w:p>
    <w:p>
      <w:r>
        <w:rPr>
          <w:b/>
        </w:rPr>
        <w:t>E. 1</w:t>
      </w:r>
    </w:p>
    <w:p>
      <w:r>
        <w:t>Les recourants sollicitent la délivrance d'une autorisation de séjour afin que l'enfant E.D.________, ressortissant de République de Côte d'Ivoire où il vit actuellement, orphelin de père et de mère, puisse vivre en Suisse auprès de sa grand-mère paternelle, ressortissante suisse. Il s'agit donc d'examiner s'il peut être placé chez ce parent sans adoption ultérieure.</w:t>
      </w:r>
    </w:p>
    <w:p>
      <w:r>
        <w:rPr>
          <w:b/>
        </w:rPr>
        <w:t>E. 2</w:t>
      </w:r>
    </w:p>
    <w:p>
      <w:r>
        <w:t>a) L'art. 30 al. 1 let. c LEtr, sis dans la section 3 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en exécution de l'art. 30 al. 1 let. c LEtr, que des autorisations de séjour peuvent être accordées à des enfants placés si les conditions auxquelles le code civil soumet l'accueil de ces enfants sont remplies. L'art. 316 CC prévoit que l 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b) En exécution notamment des dispositions des art. 316 CC et 30 LEtr, l'OPE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 4 al. 3 OPE laissait aux cantons la faculté de renoncer à subordonner au régime de l'autorisation le placement d'un enfant dans sa parenté (voir cependant les dispositions transitoires de la novelle précitée, soit son art. 29a). En vertu de l'art.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 6 OPE relève de la compétence des autorités désignées par l'art. 2 OPE (Tribunal administratif fédéral [TAF], arrêts C-1403/2011 du 31 août 2011 consid. 5.3; C-5487/2009 du 3 décembre 2010 consid. 9.1.2; C-3569/2009 du 14 janvier 2010 consid. 4.1; C-474/2006 du 25 juin 2008 consid. 5.2).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c) Le canton de Vaud a mis en oeuvre l'OPE dans sa loi du</w:t>
      </w:r>
    </w:p>
    <w:p>
      <w:r>
        <w:rPr>
          <w:b/>
        </w:rPr>
        <w:t>E. 2.2</w:t>
      </w:r>
    </w:p>
    <w:p>
      <w:r>
        <w:t>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faudra en outre que le placement en Suisse demeure la solution la plus appropriée. Il convient en effet de ne pas perdre de vue que l'Etat de provenance de l'enfant ne saurait se soustraire aux devoirs qui lui incombent à l'égard de ses propres citoyens, notamment en matière d'assistance et d'éducation (arrêts du TAF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(arrêt du TAF C-1403/2011 du 31 août 2011 consid. 5.5; Niccolò Raselli/Christina Hausammann/Urs Peter Möckli/David Urwyler, Ausländische Kinder sowie andere Angehörige, in: Uebersax/Rudin/Hugi Yar/Geiser, 2 ème éd. 2009, p. 782 ch. 16.92; André Grisel, Traité de droit administratif, vol. I, Neuchâtel 1984, p. 180 ss). Les directives LEtr précisent quant à elles, à leur chiffre 5.4.4.5 (état au 13 février 2015),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 En l'espèce, E., né le 18 décembre 2000 en République de Côte d'Ivoire, a vécu jusqu'à l'âge de sept ans et demi avec sa mère dans ce pays. Celle-ci étant tombée gravement malade, E. a été placé dès 2008 dans un internat. Son père, qui vivait alors en Suisse, est retourné en mai 2008 en République de Côte d'Ivoire pour s'occuper de lui. E. a continué de fréquenter l'internat et voyait son père durant les week-ends (cf. ses déclarations lors de son audition par l'Ambassade de Suisse, selon lesquelles il "visitait son père pendant les jours fériés"). Il continuait de voir sa mère (cf. ses déclarations lors de son audition par l'Ambassade de Suisse, selon lesquelles il "avait un lien proche" avec elle jusqu'à son décès). Il ressort également des explications données par A.B.________ C.________-D.________ dans la lettre qu'elle a adressée le 24 septembre 2013 au SPOP que la mère de E. venait le voir de temps en temps lorsqu'il était en internat. Le 8 février 2009, son père est décédé de la fièvre typhoïde. Faute de moyens financiers suffisants, E. a dû être retiré de l'internat qu'il fréquentait. Dès le 5 octobre 2009, il a été placé dans un orphelinat, l'ONG "Cercle d'enseignement des Mathématiques par l'Evangile" (CEMEV), à 3********. Le 29 mars 2011, sa mère est décédée. Le 4 juillet 2011, l'autorité compétente de République de Côte d'Ivoire lui a désigné un tuteur en la personne de I.________, pasteur et président de l'orphelinat. Par la suite, la crise politique de 2011 ayant entraîné des heurts meurtriers laissant de nombreux orphelins, l'orphelinat a dû faire des choix devant l'ampleur des demandes. L'existence d'une grand-mère pouvant s'occuper de E. a amené la direction à donner sa place dans l'orphelinat à un autre enfant. E. a dû quitter l'institution et a été placé chez J.________, une connaissance de I.________. S'agissant des éléments qu'il convient d'examiner, on relève que lorsque, le 6 novembre 2012, A.B.________ C.________-D.________ a déposé auprès du SPOP une demande de regroupement familial en sa faveur, E. était alors âgé de onze ans et demi, soit moins de douze ans. Son cas doit par conséquent être examiné à l'aune des principes posés par la jurisprudence concernant l'octroi d'autorisations de séjour en vue d'un placement éducatif (cités consid. 3b ci-dessus), et non selon ceux, plus restrictifs, relatifs au regroupement familial différé. E. est orphelin de père et de mère. Au décès de ceux-ci, il a d'abord été pris en charge dans un orphelinat, puis il a été placé en pension chez un particulier, sous l'égide de son tuteur. La date exacte du placement ne ressort pas du dossier mais, au vu des preuves de versements effectués par A.B.________ C.________-D.________, on retiendra qu'il a eu lieu le 3 juillet 2012 à tout le moins. S'agissant des membres de la famille, il ressort des déclarations de E. lors de son audition par l'Ambassade de Suisse que, du côté maternel, il a encore deux oncles en République de Côte d'Ivoire: "oncle T.________" et "oncle U._________". On ne connaît toutefois rien d'eux, mis à part leur prénom, et que le premier vit à 10********** et est au chômage, et, s'agissant du second, que E. ne sait pas où il se trouve (cf. ses déclarations lors de son audition par l'Ambassade de Suisse). E. n'entretient pas de relation avec eux. Ceux-ci ne se sont jamais occupés de lui et n'ont du reste jamais été sollicités par les autorités de République de Côte d'Ivoire lors du décès de son père (sa mère, gravement malade, ne pouvant plus s'en occuper), puis plus tard lorsqu'il a dû quitter l'orphelinat. Il n'apparaît dès lors pas qu'ils pourraient s'occuper de lui désormais. Si E. ne bénéficie plus dans son pays d'un entourage familial apte à le prendre en charge depuis le décès de son père et de sa mère, d'autres solutions ont toutefois pu être trouvées afin d'assurer son assistance et son éducation. Il a effectivement été fait en sorte qu'il soit toujours pris en charge, sous la responsabilité d'un tuteur. A la date de la décision attaquée, rien n'indiquait que cette prise en charge, voire une autre intervention des services sociaux ivoiriens, prendrait fin (avec le complément provenant de versements d'argent par des proches de Suisse). Et si, après le dépôt du recours, la personne chez qui E. a été placé a manifesté son intention d'être moins présente, elle n'a toutefois pas dit que, si le placement en Suisse n'était pas autorisé, E. serait abandonné. De toute manière, il n'y a pas lieu de pallier par un placement en Suisse les difficultés que pourrait actuellement éprouver l'état d'origine de l'enfant dans l'assistance et l'éducation de ses ressortissants. La venue en Suisse de l'enfant, aujourd'hui âgé de 14 ans, ne se justifie dès lors pas.</w:t>
      </w:r>
    </w:p>
    <w:p>
      <w:r>
        <w:rPr>
          <w:b/>
        </w:rPr>
        <w:t>E. 4</w:t>
      </w:r>
    </w:p>
    <w:p>
      <w:r>
        <w:t>Il ressort de ce qui précède que c'est à juste titre que le SPOP a refusé de délivrer une autorisation de séjour au recourant E.D.________. Sur ce point, le recours doit dès lors être rejeté et la décision attaquée, confirmée. S'agissant des autres conclusions des recourant (tendant à que soient ordonnées la production du procès-verbal de l'audition de E. par l'Ambassade de Suisse et la justification de l'utilisation des deux avances de frais effectuées par A.B.________ C.________-D.________, de 900 fr. chacune, pour l'authentification des actes de décès des parents de E., et, le cas échéant, la restitution du montant non utilisé), il convient de constater que la première tombe, le procès-verbal de l'audition de E. par l'Ambassade de Suisse ayant été versé au dossier; quant à la seconde, dès lors qu'il ne s'agit pas d'un point faisant l'objet de la décision attaquée, elle est rejetée. Succombant, les recourants devront s'acquitter des frais du présent arrêt (art. 49 LPA-VD) et n'auront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