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PE.2014.0412 vom 3. Dezember 2014</w:t>
      </w:r>
    </w:p>
    <w:p>
      <w:r>
        <w:t>VD Tribunal cantonal, 2014-12-03, FR</w:t>
      </w:r>
    </w:p>
    <w:p>
      <w:r>
        <w:rPr>
          <w:b/>
        </w:rPr>
        <w:t xml:space="preserve">Quelle: </w:t>
      </w:r>
      <w:r>
        <w:t>https://mcp.opencaselaw.ch/entscheid/vd_omni_PE.2014.0412</w:t>
      </w:r>
    </w:p>
    <w:p>
      <w:r>
        <w:t>FR: VD_OMNI PE.2014.0412 du 3 décembre 2014</w:t>
      </w:r>
    </w:p>
    <w:p>
      <w:r>
        <w:t>IT: VD_OMNI PE.2014.0412 del 3 dicembre 2014</w:t>
      </w:r>
    </w:p>
    <w:p>
      <w:pPr>
        <w:pStyle w:val="Heading2"/>
      </w:pPr>
      <w:r>
        <w:t>Regeste</w:t>
      </w:r>
    </w:p>
    <w:p>
      <w:r>
        <w:t>X._____________ c/Service de la population (SPOP) | Confirmation du refus de transformer en permis B le permis F d'une ressortissante du Kosovo, au motif qu'elle dépend de l'aide sociale depuis son arrivée en Suisse il y a près de 20 ans. La recourante souffre certes d'un handicap, mais, selon l'Office AI, elle présente une capacité de travail totale dans toute activité assise. Or, la recourante ne prétend pas avoir effectué des recherches actives et sérieuses auprès d'employeurs et avoir ainsi tenté d'éviter la dépendance à l'assistance publique.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w:t>
      </w:r>
    </w:p>
    <w:p>
      <w:r>
        <w:rPr>
          <w:b/>
        </w:rPr>
        <w:t>E. 2</w:t>
      </w:r>
    </w:p>
    <w:p>
      <w:r>
        <w:t>La recourante fait valoir qu'elle séjourne en Suisse depuis 20 ans au bénéfice d'une admission provisoire et elle demande à se voir octroyer une autorisation de séjour pour cas individuel d'extrême gravité.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al. 1 let. b LEtr (ATF 2C_766/2009 du 26 mai 2010 consid. 4 ).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(lequel reprend l’art. 13 let. f aOLE). Il faut tenir compte de la situation particulière inhérente au statut résultant de l'admission provisoire (cf. arrêts du Tribunal administratif fédéral C-5769/2009 du 31 janvier 2011 consid. 4; C-5718/2010 du 27 janvier 2012). b)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Le Tribunal administratif fédéral a rappelé, notamment dans l'arrêt C-5479/2010 du 18 juin 2012, que cette disposition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Une autorisation de séjour ne peut être octroyée en présence d'un motif de révocation d'une autorisation. En particulier, l'art. 62 let. e LEtr permet à l'autorité compétente de révoquer une autorisation de séjour si l'étranger lui-même ou une personne dont il a la charge dépend de l'aide sociale. Jusqu'au 31 décembre 2007, l'ancienne loi sur le séjour et l'établissement des étrangers du 26 mars 1931 (aLSEE) prévoyait qu'un étranger pouvait être expulsé de Suisse ou d'un canton si lui-même, ou une personne aux besoins de laquelle il était tenu de pourvoir, " tombait d'une manière continue et dans une large mesure " à la charge de l'assistance publique (art. 10 al. 1 let. d aLSEE). Sur la base de cette disposition, le Tribunal administratif puis la Cour de droit administratif et public ont considéré que la dépendance de l'assistance publique faisait obstacle à toute transformation d'un permis F en permis B (voir notamment PE.2013.0429 du 25 mars 2014). L'actuel art. 62 let. e LEtr, qui prévoit expressément que la dépendance de l'assistance publique constitue un motif de révocation de l'autorisation de séjour, impose de s'en tenir à la jurisprudence précitée (PE.2010.0258 du 2 novembre 2010 consid. 2; PE.2008.0350 du 30 juin 2009 consid. 4a). Ce n'est que dans quelques très rares cas que le tribunal a jugé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(PE.2001.0392 du 15 avril 2002); pour une mère, veuve, sans formation professionnelle mais travaillant à 80 % et pour ses quatre enfants, dont deux d'entre eux présentaient des difficultés de santé (PE.2008.0099 du 30 juin 2008); pour une mère, divorcée et incapable de travailler en raison de son état de santé, de même que pour son fils aîné, handicapé placé à demeure dans une institution (PE.2010.0162 du 30 septembre 2010); ainsi que pour une famille dont la mère était invalide à 100% et le père devait prendre en charge l'éducation des quatre plus jeunes enfants, dont l'un était considérablement atteint dans sa santé (PE.2011.0070 du 27 juin 2011). La jurisprudence retient également que la détention d'un permis F n'est pas un obstacle en soi à une intégration professionnelle en Suisse; le titulaire d'un tel permis ne saurait par conséquent prétendre à l'octroi d'un permis B au seul motif qu'il éprouve des difficultés à trouver du travail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(PE.2013.0115 du 30 septembre 2013; PE.2006.0661 du 27 avril 2007 consid. 4b). d) En l'espèce, la recourante a toujours dépendu de l'aide sociale depuis son arrivée en Suisse et elle n'a jamais exercé d'activité lucrative. Selon les décisions de l'Office AI du 17 février 2006 et du 24 mai 2011, la recourante, en dépit de l'atteinte à une jambe, présente une capacité de travail totale dans toute activité adaptée, à savoir une activité assise ne nécessitant pas de longs déplacement à pied. Il est vrai qu'au-delà de l'âge de 50 ans, il peut être difficile de trouver un emploi, mais la recourante ne prétend pas avoir effectué des recherches actives et sérieuses auprès d'employeurs, ni avoir reçu des réponses négatives. Elle ne fait état que d'une seule expérience, auprès d'une société qui n'avait pas d'autorisation administrative pour l'engager. Elle n'établit pas avoir véritablement tenté d'éviter la dépendance de l'assistance publique, alors qu'elle n'avait plus de tâches familiales – à l'instar d'une mère de petits enfants – qui auraient rendu plus difficile la recherche d'un travail adapté à son état de santé. L'autorité intimée était ainsi fondée à refuser de délivrer un permis B à la recourante, en raison de sa dépendance à l'aide sociale.  Au demeurant, aucune circonstance particulière ne permet d'admettre en l'état l'existence d'un cas individuel d'extrême gravité. La décision attaquée ne portant que sur le refus d'entrer en matière sur la transformation d'un permis F en permis B, la recourante n'est pas tenue de quitter la Suisse et peut dès lors continuer à y résider. On relève aussi que depuis l’entrée en vigueur de la nouvelle ordonnance du 20 janvier 2010 sur l’établissement de documents de voyage pour étrangers (ODV; RS 143.5) les conditions dans lesquelles les détenteurs d’un permis F peuvent voyager hors de Suisse ont été considérablement assouplies.</w:t>
      </w:r>
    </w:p>
    <w:p>
      <w:r>
        <w:rPr>
          <w:b/>
        </w:rPr>
        <w:t>E. 3</w:t>
      </w:r>
    </w:p>
    <w:p>
      <w:r>
        <w:t>Manifestement mal fondé, le recours doit être rejeté et la décision attaquée, confirmée, sans qu'il soit nécessaire de procéder à un échange d'écritures (art. 82 al. 1 LPA-VD).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