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PE.2014.0409 vom 20. Mai 2015</w:t>
      </w:r>
    </w:p>
    <w:p>
      <w:r>
        <w:t>VD Tribunal cantonal, 2015-05-20, FR</w:t>
      </w:r>
    </w:p>
    <w:p>
      <w:r>
        <w:rPr>
          <w:b/>
        </w:rPr>
        <w:t xml:space="preserve">Quelle: </w:t>
      </w:r>
      <w:r>
        <w:t>https://mcp.opencaselaw.ch/entscheid/vd_omni_PE.2014.0409</w:t>
      </w:r>
    </w:p>
    <w:p>
      <w:r>
        <w:t>FR: VD_OMNI PE.2014.0409 du 20 mai 2015</w:t>
      </w:r>
    </w:p>
    <w:p>
      <w:r>
        <w:t>IT: VD_OMNI PE.2014.0409 del 20 maggio 2015</w:t>
      </w:r>
    </w:p>
    <w:p>
      <w:pPr>
        <w:pStyle w:val="Heading2"/>
      </w:pPr>
      <w:r>
        <w:t>Regeste</w:t>
      </w:r>
    </w:p>
    <w:p>
      <w:r>
        <w:t>A.X.________ Y.________, B.X.________ Y.________/Service de la population (SPOP) | Ressortissante portugaise qui a obtenu une autorisation de séjour par regroupement familial en 2000, qui a divorcé en 2003 et qui a eu une fille en 2005. L'intéressée, qui est depuis de nombreux mois sans activité lucrative après avoir subi un long arrêt maladie, qui ne bénéficie d'aucune aide quelconque de la part de l'assurance-invalidité, qui est au revenu d'insertion depuis de longues années et sans qualification professionnelle, ne semble pas pas être en mesure de trouver un emploi durable. Elle a donc perdu la qualité de travailleuse communautaire et n'a aucun droit à cet égard au renouvellement de son autorisation de séjour. Sa fille ne saurait ainsi se voir octroyer une autorisation de séjour par regroupement familial. La recourante ne remplit pas non plus les conditions qui lui permettraient de continuer à séjourner en Suisse en qualité de personne n'exerçant pas d'activité économique au sens de l'art. 24 annexe I ALCP. Elle ne peut pas non plus se prévaloir d'un droit de demeurer au sens de l'art. 4 annexe I ALCP. Compte tenu de l'ensemble des circonstances, la situation de l'intéressée et de sa fille dans son ensemble n'est pas constitutive d'un cas de rigueur. Les intéressées, dès lors qu'elles bénéficient depuis de nombreuses années des prestations de l'aide sociale, ne sauraient se voir accorder des autorisations d'établissement; l'on ne voit d'ailleurs pas comment tel pourrait être le cas, alors même qu'elles ne sauraient bénéficier d'autorisations de séjour. Recours rejeté. Recours en matière de droit public au TF rejeté dans la mesure où il est recevable et recours constitutionnel subsidiaire déclaré irrecevable (arrêt 2C_545/2015 du 14 décembre 2015)</w:t>
      </w:r>
    </w:p>
    <w:p>
      <w:pPr>
        <w:pStyle w:val="Heading2"/>
      </w:pPr>
      <w:r>
        <w:t>Erwägungen</w:t>
      </w:r>
    </w:p>
    <w:p>
      <w:r>
        <w:rPr>
          <w:b/>
        </w:rPr>
        <w:t>E. 1</w:t>
      </w:r>
    </w:p>
    <w:p>
      <w:r>
        <w:t>Se pose tout d'abord la question de savoir si la recourante 1 a conservé la qualité de travailleuse. a) De nationalité portugaise, la recourante peut se prévaloir de l' ALCP. L'art. 6 par. 1 annexe I ALCP prévoit en particulier que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Quant à l'art. 6 par. 6 a nnexe I ALCP, il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Notion autonome de droit communautaire, la qualité de travailleur (salarié) doit s'interpréter en tenant compte de la jurisprudence pertinente de la Cour de justice de l'Union européenne (CJUE), anciennement Cour de justice des communautés européennes (CJCE) (ATF 131 II 339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(ATF 2C_390/2013 du 10 avril 2014 consid. 3.1, et les références citées). b)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sur le long terme.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(ATF 2C_390/2013 du 10 avril 2014 consid. 3.2, et les références citées). Le Tribunal fédéral n'a jamais eu à déterminer à partir de quel moment exactement un étranger perd la qualité de travailleur une fois au chômage involontaire; il a en revanche déjà jugé que le détenteur d'une autorisation de séjour CE/AELE au chômage involontaire pendant dix-huit mois - mois durant lesquels la personne était restée inactive et avait touché des indemnités de chômage puis des prestations d'assistance - perdait le statut de travailleur (RtiD 2012 I p. 152 consid. 4.3, 2C_967/2010). Il en a jugé de même dans le cas d'une personne au chômage depuis 18 mois qui avait épuisé son droit aux indemnités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(ATF 2C_390/2013 précité consid. 4.3). c) La recourante 1 a obtenu le 26 avril 2000, à la suite de son mariage le 25 mars 2000 avec un ressortissant portugais titulaire d'une autorisation d'établissement, une autorisation de séjour, laquelle a notamment été renouvelée le 16 juillet 2002 jusqu'au 24 mars 2007. Malgré son divorce prononcé le 29 septembre 2003, sa dépendance à l'aide sociale depuis février 2003 et le fait qu'elle était alors sans activité lucrative après avoir occupé un emploi de nettoyeuse du 19 septembre au 4 octobre 2005, puis un autre emploi dans un restaurant de 1******** de juillet 2006 à janvier 2007 , le SPOP a ensuite prolongé son autorisation de séjour jusqu'au 6 juin 2008. Le 30 avril 2009, celle-ci a été prolongée jusqu'au 6 juin 2013, après que l'intéressée a informé le SPOP qu’elle avait trouvé un emploi à 100%, joignant un contrat de travail pour employé agricole dont il ressortait qu’elle avait été engagée pour une durée déterminée du 1 er avril au 30 novembre 2009. Selon les explications données par la recourante 1 au SPOP le 10 juin 2014, en 2009, elle avait trouvé un emploi auprès de C.________ SA, qui ne lui permettait néanmoins pas de subvenir à ses besoins et à ceux de sa fille, ce qui l'avait contrainte à continuer à bénéficier du RI. Durant les années 2012 et 2013, elle avait été en arrêt de travail à 100% en raison de problèmes de santé, à savoir le fait que deux de ses vertèbres et son coccyx étaient usés, ce qui lui provoquait des crampes et la bloquait dans tous ses mouvements. Elle précisait en outre souffrir d'un problème de surdité totale de l'oreille gauche et partielle de l'oreille droite. Le 8 mai 2012, elle a néanmoins signé avec C.________ SA un contrat de travail, dont copie a été produite au dossier, pour les employés à temps partiel en qualité de nettoyeuse, la durée du travail hebdomadaire étant d'environ 8,75 heures, contrat qui annulait et remplaçait celui du 20 mai 2011, étant précisé que la date d'entrée du 14 mai 2011 était pleinement prise en considération. La recourante 1 a finalement été licenciée au 31 décembre 2013 à la suite de son long arrêt maladie. Au 2 mai 2014, l'intéressée n'exerçait pas de nouvelle activité lucrative et n'était pas, au 15 mai 2014, sous le coup d'une décision d'inaptitude au placement, tout en n'étant plus inscrite à l'ORP depuis le 7 décembre 2010. Selon l'attestation du CSR du 17 février 2014, l'intéressée avait perçu du 1 er février 2003 au 31 janvier 2014 des prestations sociales pour un montant total de 259'403 fr. Les recourantes bénéficiaient toujours du RI au 14 août 2014. Dans son courrier du 10 juin 2014, l'intéressée a par ailleurs précisé que C.________ SA avait déposé une demande en sa faveur auprès de l'OAI en juillet 2013. Le 18 juin 2014, celui-ci a rendu une décision de refus de reclassement et de rente d'invalidité, décision entrée en force. Il a considéré qu'en l'absence de préjudice économique, le droit aux prestations de l'assurance invalidité n'était pas ouvert. Il découle des éléments qui précèdent que, malgré les quelques emplois que la recourante 1 a occupés depuis son arrivée en Suisse en 2000, elle bénéficie, ainsi que sa fille dès 2005, de prestations sociales depuis février 2003 pour un montant, au 31 janvier 2014, très important . Ayant été licenciée par C.________ SA au 31 décembre 2013 à la suite d'un long arrêt maladie, l'intéressée est sans emploi depuis maintenant 16 mois. Elle n'est cependant plus inscrite à l'ORP depuis le 7 décembre 2010, tout en n'étant pas, au 15 mai 2014, sous le coup d'une décision d'inaptitude au placement. Elle se prévaut dans ses écritures du fait qu'elle serait toujours en incapacité de travail à 100%, certificats médicaux pour les mois de juillet à octobre 2014 à l'appui, malgré la décision de refus de l'OAI, tout en déclarant par ailleurs rechercher du travail. Au vu des différents éléments précités, l'on ne saurait considérer que l'intéressée apporte la preuve qu'elle recherche réellement un emploi et a des chances véritables d'être engagée. Depuis maintenant de nombreux mois sans activité lucrative après avoir subi un long arrêt maladie, au RI depuis de longues années et sans qualification professionnelle, la recourante 1, à laquelle l'OAI n'a en outre pas reconnu de préjudice économique et qui ne bénéficie dès lors d'aucune aide quelconque de la part de l'AI, ne semble pas être en mesure de trouver un emploi durable. Au vu de la jurisprudence précitée, elle a ainsi perdu la qualité de travailleuse communautaire et ne peut donc tirer de l'art. 6 par. 1 et 6 annexe I ALCP aucun droit au renouvellement de son autorisation de séjour. d) 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considérés comme membres de la famille, quelle que soit leur nationalité, son conjoint et leurs descendants de moins de 21 ans ou à charge (art. 3 par. 2 let. a annexe I ALCP). Dans la mesure où la recourante 1, qui a perdu la qualité de travailleuse communautaire, ne peut se voir octroyer une autorisation de séjour de ce chef, tel ne saurait non plus être le cas pour sa fille par regroupement familial.</w:t>
      </w:r>
    </w:p>
    <w:p>
      <w:r>
        <w:rPr>
          <w:b/>
        </w:rPr>
        <w:t>E. 2</w:t>
      </w:r>
    </w:p>
    <w:p>
      <w:r>
        <w:t>a) Selon l'art. 2 par. 1 al. 2 1 ère phr.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1 ère phr.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D'après l'art. 24 annexe I ALCP, figurant sous le chapitre V intitulé "Personnes n'exerçant pas une activité économique",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et d'une assurance-maladie couvrant l'ensemble des risques (al. 1); la personne qui a occupé un emploi d'une durée inférieure à un an sur le territoire d'une partie contractante peut y séjourner pourvu qu'elle réponde aux conditions prévues à l'al. 1 (al. 3); le droit au séjour demeure tant que le bénéficiaire de ce droit répond à ces conditions (al. 8). L’ALCP distingue ainsi entre les personnes intégrées au marché du travail qui perdent leur emploi (art. 6 al. 1 et 6 annexe I ALCP) et les personnes au chômage qui se déplacent sur le territoire d’une partie contractante afin de trouver un emploi (art. 2 par. 1 al. 2 annexe I ALCP). Les premières conservent la qualité de travailleur et les avantages attachés à ce statut; les secondes ne bénéficient pas du statut de travailleur (Christine Kaddous/Diane Grisel, Libre circulation des personnes et des services, Bâle 2012, p. 893). Dans ce dernier cas,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al. 1 et 3 annexe I ALCP, disposer pour lui-même et les membres de sa famille de moyens financiers suffisants pour ne pas devoir faire appel à l'aide sociale pendant leur séjour. b) La recourante 1, qui, tout en se prévalant d'une incapacité de travail à 100%, déclare chercher un emploi, ne remplit pas non plus les conditions qui lui permettraient de continuer à séjourner en Suisse en qualité de personne n'exerçant pas d'activité économique au sens de l'art. 24 annexe I ALCP, car elle émarge à l'assistance publique depuis de nombreuses années et ne dispose en conséquence pas de moyens suffisants d'existence pour sa fille et elle-même. Des actes de défaut de biens ont également été délivrés à son encontre pour un montant de 4'389 fr. 20 au 23 octobre 2013.</w:t>
      </w:r>
    </w:p>
    <w:p>
      <w:r>
        <w:rPr>
          <w:b/>
        </w:rPr>
        <w:t>E. 3</w:t>
      </w:r>
    </w:p>
    <w:p>
      <w:r>
        <w:t>Il convient d'examiner si la recourante 1 peut se prévaloir d'un "droit de demeurer" au sens de l'art. 4 annexe I ALCP. a) Conformément à l'art. 4 annexe I ALCP, les ressortissants d'une partie contractante et les membres de leur famille ont le droit de demeurer sur le territoire d'une autre partie contractante après la fin de leur activité économique. Cette disposition (al. 2) renvoie au règlement CEE 1251/70 (ci-après: le règlement) et à la directive 75/34/CEE. En vertu de l'art. 2 par. 1 let. b 1 ère phr. du règlement, le travailleur qui, résidant d’une façon continue sur le territoire d'un Etat membre depuis plus de deux ans, cesse d'y occuper un emploi salarié à la suite d'une incapacité permanente de travail, a le droit de demeurer sur le territoire de cet Etat. Si cette incapacité résulte d'un accident du travail ou d'une maladie professionnelle ouvrant droit à une rente entièrement ou partiellement à charge d'une institution de cet Etat, aucune condition de durée de résidence n'est requise (art. 2 par. 1 let. b 2 ème phr. du règlement). L'interruption de l'activité lucrative suite à une maladie ou un accident ou une période de chômage involontaire, dûment constatée par l'autorité compétente, sont notamment considérées comme des périodes d'activité (art. 4 par. 2 du règlement). Le droit de demeurer s'éteint si le ressortissant UE/AELE ne l'exerce pas dans un délai de deux ans consécutifs à son ouverture (art.</w:t>
      </w:r>
    </w:p>
    <w:p>
      <w:r>
        <w:rPr>
          <w:b/>
        </w:rPr>
        <w:t>E. 5</w:t>
      </w:r>
    </w:p>
    <w:p>
      <w:r>
        <w:t>Les recourantes ont enfin requis l'octroi d'autorisations d'établissement, qui leur ont été refusées par l'autorité intimée. a) Selon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En vertu de l'art. 62 let. e LEtr, l'autorité compétente peut révoquer une autorisation, à l'exception de l'autorisation d'établissement, ou une autre décision fondée sur la présente loi, si l'étranger ou une personne dont il a la charge dépend de l'aide sociale. Un simple risque d’être à la charge de l’assistance publique ne suffit pas; il faut bien davantage un danger concret de dépendance aux services sociaux (ATF 125 II 633 consid. 3c; 122 II 1 consid. 3c). Le motif de révocation prévu à l’art. 62 let. e LEtr est en tout cas réalisé lorsqu’un étranger " émarge de manière durable " à l’aide sociale, " sans qu’aucun élément n’indique que cette situation devrait se modifier prochainement " (ATF 2C_44/2010 du 26 août 2010 consid. 2.3.3; 2C_547/2009 du 2 novembre 2009 consid. 3). La notion d'assistance publique s'interprète dans un sens technique; elle comprend l'aide sociale traditionnelle et les revenus minima d'aide sociale, à l'exclusion des prestations d'assurances sociales (ATF 2A.11/2001 du 5 juin 2001 consid. 3a). b) Les recourantes bénéficient des prestations de l'aide sociale depuis de nombreuses années, soit depuis février 2003, pour un montant qui s'élevait au 31 janvier 2014 à 259'403 fr., ce qui est un montant très important. Comme on l'a vu ci-dessus (cf. consid. 4b), rien n'indique aujourd’hui que la situation financière des recourantes devrait connaître une amélioration. Dès lors qu'un motif de révocation, contrairement à ce qu'exige l'art. 34 al. 2 let. b LEtr, est réalisé, les intéressées ne sauraient se voir accorder des autorisations d'établissement. L'on ne voit d'ailleurs pas comment tel pourrait être le cas, alors même qu'au vu des considérants qui précèdent, elles ne sauraient bénéficier d'autorisations de séjour. c) Il sied enfin de relever que si la recourante 1 parvenait à trouver finalement un emploi, le SPOP pourrait être amené à revoir la situation des recourantes, à la demande de celles-ci.</w:t>
      </w:r>
    </w:p>
    <w:p>
      <w:r>
        <w:rPr>
          <w:b/>
        </w:rPr>
        <w:t>E. 6</w:t>
      </w:r>
    </w:p>
    <w:p>
      <w:r>
        <w:t>Le recours doit ainsi être rejeté et la décision attaquée confirmée. Les frais de justice sont mis à la charge des recourantes, qui n'ont pas droit à des dépens (art. 49 al. 1, 55 al. 1 a contrario , 91 et 99 de la loi vaudoise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