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PE.2014.0408 vom 25. Februar 2015</w:t>
      </w:r>
    </w:p>
    <w:p>
      <w:r>
        <w:t>VD Tribunal cantonal, 2015-02-25, FR</w:t>
      </w:r>
    </w:p>
    <w:p>
      <w:r>
        <w:rPr>
          <w:b/>
        </w:rPr>
        <w:t xml:space="preserve">Quelle: </w:t>
      </w:r>
      <w:r>
        <w:t>https://mcp.opencaselaw.ch/entscheid/vd_omni_PE.2014.0408</w:t>
      </w:r>
    </w:p>
    <w:p>
      <w:r>
        <w:t>FR: VD_OMNI PE.2014.0408 du 25 février 2015</w:t>
      </w:r>
    </w:p>
    <w:p>
      <w:r>
        <w:t>IT: VD_OMNI PE.2014.0408 del 25 febbraio 2015</w:t>
      </w:r>
    </w:p>
    <w:p>
      <w:pPr>
        <w:pStyle w:val="Heading2"/>
      </w:pPr>
      <w:r>
        <w:t>Regeste</w:t>
      </w:r>
    </w:p>
    <w:p>
      <w:r>
        <w:t>A. X.________ Y.________/Service de la population (SPOP) | Confirmation du rejet de la demande de changement de canton, à raison de la dépendance de l'aide sociale.</w:t>
      </w:r>
    </w:p>
    <w:p>
      <w:pPr>
        <w:pStyle w:val="Heading2"/>
      </w:pPr>
      <w:r>
        <w:t>Erwägungen</w:t>
      </w:r>
    </w:p>
    <w:p>
      <w:r>
        <w:rPr>
          <w:b/>
        </w:rPr>
        <w:t>E. 1</w:t>
      </w:r>
    </w:p>
    <w:p>
      <w:r>
        <w:t>a) Les étrangers ne peuvent disposer d’une autorisation de séjour que dans un seul canton; les autorisations sont valables sur le territoire du canton qui les a délivrées (art. 66 de l’ordonnance fédérale du 24 octobre 2007 sur l’admission, au séjour et à l’exercice d’une activité lucrative – OASA; RS 142.201). L’étranger qui souhaite changer de canton doit demander une autorisation en ce sens (art. 67 al. 1 OASA). Lorsque cette autorisation est accordée, la précédente prend fin (art. 61 al. 1 let. b de la loi fédérale du 16 décembre 2005 sur les étrangers – LEtr; RS 142.20). L'art. 37 al. 3 LEtr prévoit que le titulaire d'une autorisation d'établissement a droit au changement de canton s'il n'existe aucun motif de révocation au sens de l'art. 63 LEtr. Pour rejeter une demande présentée en ce sens, l’autorité doit pouvoir s’appuyer sur un motif de renvoi de Suisse. L’autorité du canton requis doit ainsi examiner cumulativement s’il existe un tel motif de révocation et si le renvoi constitue une mesure proportionnée et exigible sur le vu de l’ensemble des circonstances. Le rejet de la demande de changement de canton ne produit pas les effets d’un renvoi de Suisse; dans ce cas, le requérant doit simplement retourner dans le canton d’où il est venu (cf., en dernier lieu, ATF 2C_1103/2013 du 26 juillet 2014, consid. 5.2, et les arrêts cités). b) En l’occurrence, le SPOP a fondé la décision attaquée sur le motif de révocation de l’art. 63 al. 1 let. c LEtr, à teneur duquel l’autorisation d’établissement peut être révoquée lorsque l’étranger ou une personne dont il a la charge dépend dans une large mesure et durablement de l’aide sociale. Pour apprécier si tel est le cas, on tient compte du montant total des prestations déjà versées à ce titre. Quant à la continuité de la dépendance, elle s’examine au regard de la situation financière à long terme de la personne concernée. La capacité de réaliser un revenu doit être concrète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125 II 633 consid. 3c p. 641/642; 122 II 1 consid. 3c p. 8/9; cf., en dernier lieu, arrêt PE.2014.0194 du 15 juillet 2014). c) Selon les informations contenues dans le dossier transmis au SPOP par les autorités neuchâteloises, la recourante a exploité, dans le canton de Neuchâtel, plusieurs salons de massage. Ses affaires ont périclité et la recourante se trouve démunie. Selon une attestation établie le 12 juillet 2013 par les services sociaux de la Commune de 2********, la recourante a bénéficié, dans cette commune, d’une aide sociale complémentaire, du 1 er septembre au 30 novembre 2011, puis complète, du 1 er juin 2012 au 30 avril 2013. Par courrier électronique adressé le 12 septembre 2014 au SPOP, un gestionnaire du Centre social régional de l’Ouest lausannois a confirmé que la recourante avait déposé une demande d’aide sociale urgente, le 11 septembre 2014. Les pièces du dossier, notamment les courriers adressés au SPOP par la recourante, montrent que celle-ci ne dispose pas, dans le canton de Vaud, de ressources financières, voire même de projets économiques, qui pourraient lui assurer une autonomie. Il existe ainsi un risque concret qu’elle vienne à dépendre durablement de l’aide sociale, si elle était autorisée à s’établir dans le canton de Vaud. d) La recourante est arrivée en Suisse à la suite de son mariage avec un Suisse, en 2002. Agée alors de trente-deux ans, elle a passé la majeure partie de sa vie au Brésil. Elle est divorcée. Ses deux enfants, majeurs, ainsi qu’une sœur, vivent dans le canton de Vaud. Elle a été traitée ambulatoirement par les services de psychiatrie. Elle souffre d’une dépendance à l’alcool. Elle souhaite reprendre une activité lucrative indépendante, sans indiquer de projets concrets en ce sens. Elle ne veut pas retourner dans le canton de Neuchâtel, sans indiquer de raisons pour cela. Il n’existe ainsi pour la recourante aucun motif, autre que de convenance, pour demander son transfert du canton de Neuchâtel au canton de Vaud. Compte tenu de l’âge de la recourante, du fait qu’elle n’a pas de famille en Suisse qui dépende d’elle, que ses problèmes de santé peuvent être pris en charge dans son pays d’origine, dont elle partage la langue et la culture, où elle a vécu le plus clair de son temps et où vit le reste de sa famille, une décision de renvoi n’est pas disproportionnée.</w:t>
      </w:r>
    </w:p>
    <w:p>
      <w:r>
        <w:rPr>
          <w:b/>
        </w:rPr>
        <w:t>E. 2</w:t>
      </w:r>
    </w:p>
    <w:p>
      <w:r>
        <w:t>Le recours doit ainsi être rejeté, et la décision attaquée confirmée. Il se justifie de statuer sans frais (art. 50 de la loi du 28 octobre 2008 sur la procédure administrative – LPA-VD, RSV 173.36).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