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PE.2014.0404 vom 25. November 2014</w:t>
      </w:r>
    </w:p>
    <w:p>
      <w:r>
        <w:t>VD Tribunal cantonal, 2014-11-25, FR</w:t>
      </w:r>
    </w:p>
    <w:p>
      <w:r>
        <w:rPr>
          <w:b/>
        </w:rPr>
        <w:t xml:space="preserve">Quelle: </w:t>
      </w:r>
      <w:r>
        <w:t>https://mcp.opencaselaw.ch/entscheid/vd_omni_PE.2014.0404</w:t>
      </w:r>
    </w:p>
    <w:p>
      <w:r>
        <w:t>FR: VD_OMNI PE.2014.0404 du 25 novembre 2014</w:t>
      </w:r>
    </w:p>
    <w:p>
      <w:r>
        <w:t>IT: VD_OMNI PE.2014.0404 del 25 novembre 2014</w:t>
      </w:r>
    </w:p>
    <w:p>
      <w:pPr>
        <w:pStyle w:val="Heading2"/>
      </w:pPr>
      <w:r>
        <w:t>Regeste</w:t>
      </w:r>
    </w:p>
    <w:p>
      <w:r>
        <w:t>X.____________ c/Service de la population (SPOP) | Recours irrecevable en raison du paiement tardif de l'avance de frais. Le délai ne peut être restitué à celui qui, ayant déposé un recours, s'absente à l'étranger sans prendre les mesures nécessaires pour donner suite aux communications du tribunal.</w:t>
      </w:r>
    </w:p>
    <w:p>
      <w:pPr>
        <w:pStyle w:val="Heading2"/>
      </w:pPr>
      <w:r>
        <w:t>Erwägungen</w:t>
      </w:r>
    </w:p>
    <w:p>
      <w:r>
        <w:rPr>
          <w:b/>
        </w:rPr>
        <w:t>E. 1</w:t>
      </w:r>
    </w:p>
    <w:p>
      <w:r>
        <w:t>a) Aux termes de l’art. 47 de la loi vaudoise du 28 octobre 2008 sur la procédure administrative (LPA-VD; RSV 173.36) ,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20 octobre 2014 est conforme à ces règles. b) Le recourant n’a pas payé l’avance de frais dans le délai prescrit, ni demandé dans le délai une prolongation de celui-ci. Le recours est partant irrecevable.</w:t>
      </w:r>
    </w:p>
    <w:p>
      <w:r>
        <w:rPr>
          <w:b/>
        </w:rPr>
        <w:t>E. 2</w:t>
      </w:r>
    </w:p>
    <w:p>
      <w:r>
        <w:t>Dans une lettre du 20 novembre 2014, le recourant explique, photocopie d'un billet d'avion à l'appui, qu'il a payé l'avance de frais avec un jour de retard parce qu'il est rentré le 19 novembre au soir d'Italie à cause d'une maladie grave de son père. Il demande implicitement la restitution du délai d'avance de frais. Selon l'art. 22 al. 1 LPA-VD, un délai peut être restitué lorsque la partie ou son mandataire établit qu'il a été empêché, sans faute de sa part, d'agir dans le délai fixé. Selon la jurisprudence du Tribunal fédéral (v. p. ex. l'ATF 2C_734/2012 du 25 mars 2013),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(cf. arrêts 2C_319/2009 du 26 janvier 2010 consid. 4.1, non publié in ATF 136 II 241; 8C_50/2007 du 4 septembre 2007 consid. 5.1; voir aussi, en matière de LP [RS 281.1], arrêt 5A_896/2012 du 10 janvier 2013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 en outre, le justiciable qui a manqué d'un jour le délai de recours, parce que l'administration a postdaté d'un jour sa décision, commet une erreur excusable (cf. arrêt 8C_50/2007 du 4 septembre 2007 consid. 5.2 et les références citées). En revanche, constitue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En d'autres termes, est non fautive toute circonstance qui aurait empêché un plaideur consciencieux d'agir dans le délai fixé. En l'espèce, le recourant a déposé son pourvoi le 16 octobre 2014. Il devait donc s'attendre à recevoir des communications du tribunal. Il lui appartenait, s'il se rendait à l'étranger, de prendre les mesures nécessaires pour donner suite à ces correspondances, par exemple en chargeant un tiers de le faire. C'est donc par sa faute que le recourant n'a pas respecté le délai de recours. La demande de restitution doit être rejetée.</w:t>
      </w:r>
    </w:p>
    <w:p>
      <w:r>
        <w:rPr>
          <w:b/>
        </w:rPr>
        <w:t>E. 3</w:t>
      </w:r>
    </w:p>
    <w:p>
      <w:r>
        <w:t>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