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PE.2014.0403 vom 10. November 2014</w:t>
      </w:r>
    </w:p>
    <w:p>
      <w:r>
        <w:t>VD Tribunal cantonal, 2014-11-10, FR</w:t>
      </w:r>
    </w:p>
    <w:p>
      <w:r>
        <w:rPr>
          <w:b/>
        </w:rPr>
        <w:t xml:space="preserve">Quelle: </w:t>
      </w:r>
      <w:r>
        <w:t>https://mcp.opencaselaw.ch/entscheid/vd_omni_PE.2014.0403</w:t>
      </w:r>
    </w:p>
    <w:p>
      <w:r>
        <w:t>FR: VD_OMNI PE.2014.0403 du 10 novembre 2014</w:t>
      </w:r>
    </w:p>
    <w:p>
      <w:r>
        <w:t>IT: VD_OMNI PE.2014.0403 del 10 novembre 2014</w:t>
      </w:r>
    </w:p>
    <w:p>
      <w:pPr>
        <w:pStyle w:val="Heading2"/>
      </w:pPr>
      <w:r>
        <w:t>Regeste</w:t>
      </w:r>
    </w:p>
    <w:p>
      <w:r>
        <w:t>A. X.________/Service de la population (SPOP) | Pas de droit au regroupement familial sur la base de l'art.8 CEDH, pour l'étranger au motif qu'il est père d'un enfant séjournant en Suisse au bénéfice d'une admission provisoire depuis moins de 2 ans. Point n'est donc besoin d'examiner la nature et l'intensité des relations que le recourant entretient avec son fils. Au vu des circonstances, pas non plus de droit à la protection de la vie privée en Suisse sur la base de l'art. 8 CEDH. Rejet du recours.</w:t>
      </w:r>
    </w:p>
    <w:p>
      <w:pPr>
        <w:pStyle w:val="Heading2"/>
      </w:pPr>
      <w:r>
        <w:t>Erwägungen</w:t>
      </w:r>
    </w:p>
    <w:p>
      <w:r>
        <w:rPr>
          <w:b/>
        </w:rPr>
        <w:t>E. 1</w:t>
      </w:r>
    </w:p>
    <w:p>
      <w:r>
        <w:t>Selon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a) L'art. 8 CEDH dispose que "toute personne a droit au respect de sa vie privée et familiale, de son domicile et de sa correspondance". Encore faut-il, pour pouvoir invoquer cette disposition, que la relation entre l'étranger et une personne de sa famille ayant le droit de résider durablement en Suisse soit étroite et effective ( ATF 130 II 281 consid. 3.1 p. 285; ATF 129 II 193 consid. 5.3.1 p. 211; ATF 2C_971/2010 du 11 janvier 2011 consid. 3.1 et références citées; ATF 2P.183/2006 du 7 août 2006 ; voir égal. ATF 2P.42/2005 du 26 mai 2005). D'après la jurisprudence, les relations familiales qui peuvent fonder, en vertu de cette disposition, un droit à une autorisation sont avant tout les rapports entre époux ainsi qu'entre parents et enfants mineurs vivant ensemble ( ATF 135 I 143 consid. 1.3.2 p. 146; 120 Ib 257 consid. 1d p. 261). b) Pour que l’art. 8 CEDH puisse être invoqué, la jurisprudence exige que le membre de la famille qui séjourne en Suisse jouisse lui-même d'un droit de résidence durable. Tel est en pratique le cas lorsqu'il possède la nationalité suisse ou qu'il est au bénéfice soit d'une autorisation d'établissement soit d'une autorisation de séjour qui, elle-même, se fonde sur un droit durable ( ATF 135 I 143 consid. 1.3.1 p. 145 s.). Malgré les critiques de la doctrine à propos de cette exigence (cf. ATF 130 II 281 consid. 3.1 p. 285 et les références), le Tribunal fédéral l'a confirmée (cf. ATF 135 I 143 consid. 1.3.1 et 1.3.2 p. 145 s.; 130 II 281 consid. 3.1 p. 285 et les références, ATF 2C_22/2009 du 5 octobre 2009), de même que le tribunal de céans ( PE.2011.024 du 30 novembre 2011), de sorte qu'il n'y a pas lieu d'y revenir. Le Tribunal fédéral a certes laissé ouverte la question de savoir si un réfugié dont l'admission provisoire a été prolongée durant plusieurs années en application de l'art. 14c LSEE ne bénéficierait pas de facto d'un statut durable permettant à sa famille de se prévaloir d'un droit au regroupement fondé sur l'art. 8 CEDH ( ATF 126 II 335 consid. 2b/cc p. 341 s.; ATF 2A.8/2005 du 30 juin 2005 consid. 3.2 et 3.3). Il n’a pas encore tranché cette question. En l’espèce, dès lors que la décision conférant à l’enfant du recourant l’admission provisoire date du 4 décembre 2012, on ne se trouve de toute façon pas dans la situation évoquée par la jurisprudence mentionnée ci-dessus. Force est donc d'admettre que l’enfant E. du recourant possède actuellement un statut précaire en Suisse. La situation de cet enfant ne permet donc pas au recourant d'invoquer un droit au regroupement familial. Point n’est donc besoin d’examiner la nature et l’intensité des relations que le recourant entretient avec son fils. c)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Dans le cas présent, le recourant n'expose pas de manière soutenable qu'il remplirait les conditions restrictives lui permettant d'invoquer le droit à la protection de la vie privée, d'autant moins qu'il séjourne en Suisse de manière illégale depuis 2004 (cf. sur la faible portée des années de séjour illégal, ATF 130 II 281 consid. 3.2.1 p. 286 et les arrêts cités). Le recourant ne peut par conséquent pas se prévaloir d'un droit à la protection de la vie privée en Suisse découlant de l'art. 8 CEDH.</w:t>
      </w:r>
    </w:p>
    <w:p>
      <w:r>
        <w:rPr>
          <w:b/>
        </w:rPr>
        <w:t>E. 3</w:t>
      </w:r>
    </w:p>
    <w:p>
      <w:r>
        <w:t>Manifestement mal fondé, le recours doit être rejeté et la décision attaquée confirmée. Vu les circonstances, il n'y a pas lieu de percevoir de frais de justice (art. 50 LPA-VD). Les conclusions du présent recours étant d'emblée vouées à l'échec, la demande d'assistance judiciaire doit être rejetée (art. 18 al. 1 et 2 LPA-VD).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