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PE.2014.0390 vom 13. Januar 2015</w:t>
      </w:r>
    </w:p>
    <w:p>
      <w:r>
        <w:t>VD Tribunal cantonal, 2015-01-13, FR</w:t>
      </w:r>
    </w:p>
    <w:p>
      <w:r>
        <w:rPr>
          <w:b/>
        </w:rPr>
        <w:t xml:space="preserve">Quelle: </w:t>
      </w:r>
      <w:r>
        <w:t>https://mcp.opencaselaw.ch/entscheid/vd_omni_PE.2014.0390</w:t>
      </w:r>
    </w:p>
    <w:p>
      <w:r>
        <w:t>FR: VD_OMNI PE.2014.0390 du 13 janvier 2015</w:t>
      </w:r>
    </w:p>
    <w:p>
      <w:r>
        <w:t>IT: VD_OMNI PE.2014.0390 del 13 gennaio 2015</w:t>
      </w:r>
    </w:p>
    <w:p>
      <w:pPr>
        <w:pStyle w:val="Heading2"/>
      </w:pPr>
      <w:r>
        <w:t>Regeste</w:t>
      </w:r>
    </w:p>
    <w:p>
      <w:r>
        <w:t>X._______________ c/Service de la population (SPOP) | Recours contre une décision refusant l'octroi d'une autorisation de séjour en faveur d'une ressortissante polonaise, sans domicile fixe ni ressources financières suffisantes et dont la garde de sa fille (suisse, née en 2009) lui a été retirée (suite de l'arrêt PE.2013.0436). -Les art. 9 OLCP et 12 LEtr ne sauraient faire obstacle à l’octroi d’une autorisation de séjour indépendamment de la question de savoir si la recourante peut se prévaloir d’un droit au regroupement familial inversé fondé sur l’art. 8 CEDH en raison de sa relation avec sa fille. En particulier, le fait que la recourante dorme dans des structures d'accueil, situées sur le territoire de deux communes différentes, ne saurait en soi fonder le refus d'une autorisation de séjour en application de l'art. 8 CEDH. - L'une des conditions du regroupement familial inversé suppose la présence de liens particulièrement forts d'un point de vue affectif et économique entre l'enfant et le parent qui n'en a pas la garde. L'étendue des liens est déterminée par le droit de visite qui doit être usuel (sur cette notion; cf. PE.2013.0436). Dans le cas particulier où un enfant est placé, il faut tenir compte, dans la pesée des intérêts de l'art. 8 par. 2 CEDH, du fait que les relations entre la mère et l'enfant ne dépendent pas de la volonté du parent, mais de l'organisation du placement par l'autorité de protection de l'enfant. En l'espèce, l'instruction complémentaire de la cause par l'autorité intimée a démontré que les relations personnelles entre la recourante et sa fille méritent, dans le cas particulier, d’être protégées en vertu de l’art. 8 par. 1 CEDH et que la pesée des intérêts conduit à admettre en l’espèce que le droit de la mère de la recourante à pouvoir demeurer en Suisse, pays dans lequel réside sa fille suisse, l’emporte sur l’intérêt public à l’éloigner de la Suisse parce qu’elle ne dispose actuellement pas de logement ni de ressources financières stables. Admission du recours.</w:t>
      </w:r>
    </w:p>
    <w:p>
      <w:pPr>
        <w:pStyle w:val="Heading2"/>
      </w:pPr>
      <w:r>
        <w:t>Erwägungen</w:t>
      </w:r>
    </w:p>
    <w:p>
      <w:r>
        <w:rPr>
          <w:b/>
        </w:rPr>
        <w:t>E. 1</w:t>
      </w:r>
    </w:p>
    <w:p>
      <w:r>
        <w:t>Déposé en temps utile et selon les formes prescrites par la loi vaudoise du 28 octobre 2008 sur la procédure administrative (LPA-VD, RSV 173.36; cf. art. 75, 79 et 95), le recours est recevable, de sorte qu’il y a lieu d’entrer en matière sur le fond.</w:t>
      </w:r>
    </w:p>
    <w:p>
      <w:r>
        <w:rPr>
          <w:b/>
        </w:rPr>
        <w:t>E. 2</w:t>
      </w:r>
    </w:p>
    <w:p>
      <w:r>
        <w:t>L'art. 5 de l'ordonnance SYMIC du 12 avril 2006 régit l'annonce des données personnelles par les cantons et les communes.</w:t>
      </w:r>
    </w:p>
    <w:p>
      <w:r>
        <w:rPr>
          <w:b/>
        </w:rPr>
        <w:t>E. 3</w:t>
      </w:r>
    </w:p>
    <w:p>
      <w:r>
        <w:t>Les frontaliers sont tenus d'annoncer tout changement d'emploi à l'autorité compétente de leur lieu de travail.</w:t>
      </w:r>
    </w:p>
    <w:p>
      <w:r>
        <w:rPr>
          <w:b/>
        </w:rPr>
        <w:t>E. 4</w:t>
      </w:r>
    </w:p>
    <w:p>
      <w:r>
        <w:t>Les frontaliers qui séjournent en Suisse durant la semaine sont tenus de s'annoncer à l'autorité compétente de leur lieu de résidence. L'al. 1 est applicable par analogie." L’art. 12 LEtr, auquel renvoie l’art. 9 al.1 OLCP, dispose ce qui suit: "1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2 Il est tenu de déclarer son arrivée à l'autorité compétente du nouveau lieu de résidence s'il s'installe dans un nouveau canton ou une nouvelle commune. 3 Le Conseil fédéral fixe les délais dans lesquels l'arrivée doit être déclarée." b) En l’occurrence, la recourante a déclaré son arrivée dans le canton de Vaud conformément aux prescriptions des art. 9 OLCP et 12 LEtr. Cette déclaration est toutefois restée sans effet du point de vue du contrôle des habitants. Elle a ainsi entrepris des démarches en vue d’une inscription au registre des habitants de la Commune de Lausanne qui a été refusée au motif qu’elle n’était pas en mesure de justifier une adresse effective et durable à Lausanne. Elle a alors effectué des démarches similaires à 2.************* dès le printemps 2012, mais sa demande d’inscription a également été refusée par décision de la municipalité du 23 août 2013 en raison du fait que la structure d’accueil où elle passait dix-huit nuits par mois n’était pas considérée comme un domicile au sens de la loi fédérale sur l’harmonisation des registres. Cette décision a été confirmée par l’arrêt du Tribunal cantonal du 7 janvier 2014 (cause GE.2013.0158). Dans cet arrêt, le Tribunal a toutefois précisé que l'établissement au sens des normes précitées devait être distingué de l'établissement au sens large qui est une notion de police qui désigne la résidence (ou établissement au sens étroit (GE.2013.0158 du 7 janvier 2014 consid. 2b). Dans le cas présent. la recourante se trouve de fait dans le canton de Vaud depuis le mois décembre 2010. Ses conditions de vie particulières, à savoir le fait de dormir dans des structures d’accueil situées sur le territoire de deux communes vaudoises différentes (Lausanne et 2.*************), ne lui permettent certes pas de se voir reconnaître un lieu de séjour au sens de la LHR et d’être inscrite au registre des habitants de l’une ou l’autre de ces communes. L’autorité intimée ne prétend toutefois pas que la recourante résiderait en réalité dans un autre canton et qu’elle ne serait dès lors pas compétente, ratione loci, pour délivrer ou refuser l’autorisation de séjour requise. Elle ne fait pas non plus valoir que la recourante ne se trouverait pas en Suisse mais serait retournée en Pologne et ne pourrait dès lors plus justifier d’une relation étroite avec sa fille qui réside en Suisse au sens de l’art. 8 par. 1 CEDH. L’application des art. 9 OLCP et 12 LEtr, dont il découle l’obligation pour un étranger d’annoncer son départ, arrivée et changement de domicile en Suisse –condition qui paraît avoir été respectée ici par la recourante qui a annoncé sa présence dans les deux communes sur le territoire desquelles elle demeure depuis son arrivée en Suisse –, ne saurait faire obstacle à l’octroi d’une autorisation de séjour indépendamment de la question de savoir si la recourante peut se prévaloir d’un droit au regroupement familial inversé fondé sur l’art. 8 CEDH en raison de sa relation avec sa fille, ressortissante suisse résidant dans ce pays. En revanche, les conditions de vie de la recourante en Suisse, tout comme sa situation financière, sont des éléments dont il faut tenir compte dans la pesée des intérêts (cf. art. 8 par. 2 CEDH; infra consid. 3c). 3. Il y a dès lors lieu d’examiner si la recourante peut se prévaloir d’un droit au regroupement familial inversé fondé sur l’art.</w:t>
      </w:r>
    </w:p>
    <w:p>
      <w:r>
        <w:rPr>
          <w:b/>
        </w:rPr>
        <w:t>E. 8</w:t>
      </w:r>
    </w:p>
    <w:p>
      <w:r>
        <w:t>CEDH, en raison de sa relation avec sa fille. a) L’art. 8 par.1 CEDH garantit à t oute personne le droit au respect de sa vie privée et familiale, de son domicile et de sa correspondance. Selon l’art. 8 par. 2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L’arrêt du Tribunal cantonal du 5 mars 2014 expose la jurisprudence relative aux conditions auxquelles un étranger peut prétendre à l’octroi d’une autorisation de séjour en Suisse en vertu du droit à la protection de sa vie familiale garantie à l’art. 8 CEDH (cf. PE.2013.0436 du 5 mars 2014 consid. 2a). Il peut être renvoyé aux principes énoncés dans les considérants de cet arrêt. Il est rappelé que le regroupement familial inversé n’est pas la règle en droit des étrangers et s’applique dans des situations particulières, contrairement au regroupement familial dit ordinaire. S’agissant d’un étranger qui n’a jamais obtenu d’autorisation de séjour au préalable, il faut que celui-ci puisse se prévaloir d’une relation affective particulièrement forte avec l’enfant, qui se traduit par un droit de visite aménagé de manière large, soit de manière clairement plus importante que ce qui est usuel. Toutefois, dans la situation très particulière où un enfant est placé, il faut tenir compte de la différence qu’il existe entre l’enfant de parents divorcés et l’enfant dont les parents se sont vus retirer la garde. Contrairement aux procédures de mesures protectrices de l'union conjugale et de divorce, dans lesquelles le soutien financier ainsi que le désir de conserver des relations affectives étroites avec l'enfant dépendent en premier lieu du parent auquel le juge a accordé un droit de visite, les circonstances d'un placement d'enfant ainsi que l'organisation des relations entre le parent naturel et cet enfant en pareille situation ne dépendent pas d'abord de la volonté du parent naturel. Les particularités liées à la situation des enfants dans les procédures de placement forcé doivent être prises en compte dans la pesée des intérêts de l'art. 8 par. 2 CEDH. Dans toute la mesure du possible en droit des étrangers également, il s’agit de prendre des décisions qui ne ferment pas définitivement la porte au but ultime qui consiste à unir à nouveau le parent naturel et l'enfant, en particulier en Suisse lorsque cet enfant est de nationalité suisse, ce qui est le cas de la fille de la recourante (TF 2C_972/2011 du 8 mai 2012 consid. 4.2). b) Dans son arrêt du 5 mars 2014, le Tribunal cantonal a renvoyé la cause à l’autorité intimée afin qu’elle instruise sur la situation familiale de la recourante, plus précisément sur l’évolution des relations mère-fille depuis le mois de mai 2013, l’étendue du droit de garde et la perspective de son élargissement, ainsi que la possibilité de lever la mesure en cas de renvoi de Suisse de la recourante, au cas où la solution la plus expédiente serait de permettre à la mère et à sa fille de vivre ensemble en Pologne (cf. arrêt PE.2013.0436 du 5 mars 2014 consid 4b). Le rapport du SPJ du 14 mai 2014 apporte plusieurs éléments de réponse à ces questions. Il en ressort en particulier que la recourante continue d’exercer régulièrement et pleinement le droit de visite qui lui a été octroyé, à raison d’une fois par semaine, même si l’absence d’évolution dans sa situation personnelle (en particulier l’absence d’un logement adéquat) ne permet actuellement aucune démarche concrète dans le sens d’un départ progressif de Y.______________ de la famille d’accueil. Si le rythme des visites pourrait, dans une situation classique de séparation ou de divorce, être insuffisant au regard des critères développés par la jurisprudence sur le droit au regroupement familial inversé fondé sur les garanties de l’art. 8 CEDH (voir à cet égard la jurisprudence citée dans l’arrêt PE.2013.0436 du 5 mars 2014 consid 4a), il y a lieu de prendre en compte la situation particulière de la recourante qui n’a, peut-être provisoirement, plus le droit de garde sur sa fille et qui ne peut pas choisir la fréquence à laquelle elle voit celle-ci. Le rythme des visites est en effet fixé par le SPJ et il dépend aussi, dans une certaine mesure, des disponibilités de la famille d’accueil – la recourante ne peut par exemple pas voir sa fille durant les vacances lorsque l’enfant est en vacances avec sa famille d’accueil. Cela étant, la recourante exerce dans la plus large mesure possible, compte tenu du programme du SPJ, le droit de visite qui lui est octroyé sur sa fille, ce qui démontre son désir de conserver des relations affectives étroites avec celle-ci. Le SPJ s’est d’ailleurs référé sans réserve aux conclusions de l’expertise pédopsychiatrique du 16 mai 2013 en ce qui concerne la qualité et l’importance du lien affectif qui lie la recourante à sa fille. Dans ces conditions, il y a lieu de considérer que les relations personnelles entre la recourante et sa fille méritent d’être protégées en vertu de l’art. 8 par. 1 CEDH (TF 2C_972/2011 du 8 mai 2012 consid. 2.4 et 4.2). Le SPOP ne le conteste d’ailleurs plus à ce stade (cf. sa correspondance du 18 juin 2014 à la recourante et la décision attaquée). c) L’instruction complémentaire de la cause a également porté sur la possibilité d’un éventuel retour de Y.______________, avec sa mère, en Pologne. Sur ce point, les éléments contenus dans le rapport du SPJ du 14 mai 2014 confirment qu’un retour de l’enfant en Pologne serait actuellement contraire à son intérêt. Le SPJ avance plusieurs raison à cela, à savoir la rupture du lien affectif que Y.______________ a développé avec son père biologique, dont il est précisé qu’il lui rend dorénavant visite régulièrement dans les locaux de l’association Point-rencontre. A cela s’ajoute que l’enfant a tissé une relation forte avec sa famille d’accueil et que, pour préserver son équilibre psychique, son départ ne pou rrait s’organiser que de façon progressive, c omme il est d’usage en cas de re tour au sein de la famille biologique. Il est également relevé que la fillette, âgée actuellement de 5 ans, est née en Suisse et qu’elle y a tous ses repères culturels et affectifs. Elle a en outre débuté sa scolarité au mois d’août 2014 et ne parle dorénavant que le français. Un retour en Pologne serait de ce point de vue également un facteur déstabilisant pour son développement psychoaffectif. Il ressort assez clairement de ces éléments qu’on ne saurait, au vu de la situation particulière de l’enfant Y.______________, exiger d’elle qu’elle renonce aux liens qui la rattachent à la Suisse, en particulier à la relation qu’elle a établi avec son père biologique, pour suivre sa mère en Pologne, pays dont elle n’a pas de souvenirs et dont elle ne parle pas la langue. Quant aux conséquences d’une séparation mère-fille, en cas de renvoi de la recourante, il ressort tant du rapport du SPJ que du rapport d’expertise pédopsychiatrique précités qu’une séparation serait clairement contraire au bien-être de l’enfant en raison de l’importance et de la qualité du lien affectif qui la lie à sa mère. Il convient également de prendre en considération le fait que, compte tenu des troubles psychiques dont souffre le père de l’enfant (cf. infra, let. C), il paraît, à première vue, peu probable qu’il puisse en obtenir la garde. Dans ces circonstances, un renvoi de la recourante de la Suisse, priverait Y.______________ du seul parent naturel avec lequel elle pourrait vivre à nouveau à court, moyen ou long terme. Il y a également lieu de tenir compte du fait que dans la mesure où le principal obstacle à la restitution du droit de garde de la recourante sur sa fille repose sur la précarité de ses conditions de vie, l’octroi d’une autorisation de séjour pourrait contribuer à débloquer la situation. Il n’est en effet pas contestable que l’absence de permis de séjour est un obstacle certain pour trouver un logement de même qu’un emploi. Pour le surplus, la recourante, malgré des difficultés financières certaines, n’a pas bénéficié de l’aide sociale et sa présence en Suisse, sous l’angle de l’ordre public, ne pose pas de problème particulier. Au vu des circonstances singulières qui viennent d’être décrites, la pesée des intérêts en présence conduit à admettre en l’espèce que le droit à la vie familiale de la recourante à pouvoir demeurer en Suisse, pays dans lequel réside sa fille de nationalité suisse, l’emporte sur l’intérêt public à l’éloigner de la Suisse parce qu’elle ne dispose actuellement pas de logement ni de ressources financières stables. Il s’ensuit que la décision du SPOP de refuser à la recourante une autorisation de séjour UE/AELE, pour regroupement familial inversé, ne respecte pas le droit au respect de la vie de famille protégé par l’art. 8 CEDH. 4. Les considérants qui précèdent conduisent à l’admission du recours et à l’annulation de la décision attaquée, la cause étant renvoyée au SPOP pour nouvelle décision, à savoir la délivrance de l’autorisation de séjour en faveur de la recourante fondée, en l’état, sur l’art. 8 CEDH. Compte tenu de l'issue de la procédure, le présent arrêt sera rendu sans frais (art. 49 al. 1 et 52 al. 1 LPA-VD). La recourante, qui obtient gain de cause en ayant procédé par l’intermédiaire d’un mandataire professionnel, a droit à une indemnité à titre de dépens (art. 55, 91 et 99 LPA-VD). Vu l'octroi de dépens, il n'y a pas lieu de fixer une indemnité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