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PE.2014.0306 vom 10. Oktober 2014</w:t>
      </w:r>
    </w:p>
    <w:p>
      <w:r>
        <w:t>VD Tribunal cantonal, 2014-10-10, FR</w:t>
      </w:r>
    </w:p>
    <w:p>
      <w:r>
        <w:rPr>
          <w:b/>
        </w:rPr>
        <w:t xml:space="preserve">Quelle: </w:t>
      </w:r>
      <w:r>
        <w:t>https://mcp.opencaselaw.ch/entscheid/vd_omni_PE.2014.0306</w:t>
      </w:r>
    </w:p>
    <w:p>
      <w:r>
        <w:t>FR: VD_OMNI PE.2014.0306 du 10 octobre 2014</w:t>
      </w:r>
    </w:p>
    <w:p>
      <w:r>
        <w:t>IT: VD_OMNI PE.2014.0306 del 10 ottobre 2014</w:t>
      </w:r>
    </w:p>
    <w:p>
      <w:pPr>
        <w:pStyle w:val="Heading2"/>
      </w:pPr>
      <w:r>
        <w:t>Regeste</w:t>
      </w:r>
    </w:p>
    <w:p>
      <w:r>
        <w:t>X.______________ c/Service de la population (SPOP) | C'est à juste titre que le SPOP a révoqué l'autorisation de séjour UE/AELE avec activité lucrative de la recourante, ressortissante espagnole qui n'a jamais acquis la qualité de travailleur communautaire, les quelques activités lucratives qu'elle a exercées ayant été trop brèves et espacées (c. 1). Conditions au séjour en qualité de rentière non remplies (c. 2). Pas de cas de rigueur (c. 3). Recours rejeté.</w:t>
      </w:r>
    </w:p>
    <w:p>
      <w:pPr>
        <w:pStyle w:val="Heading2"/>
      </w:pPr>
      <w:r>
        <w:t>Erwägungen</w:t>
      </w:r>
    </w:p>
    <w:p>
      <w:r>
        <w:rPr>
          <w:b/>
        </w:rPr>
        <w:t>E. 1</w:t>
      </w:r>
    </w:p>
    <w:p>
      <w:r>
        <w:t>a) Ressortissante espagnole, la recourante peut se prévaloir des droits conférés par l'Accord du 21 juin 1999 entre la Confédération suisse d’une part, et la Communauté européenne et ses Etats membres, d’autre part, sur la libre circulation des personnes (avec annexes, prot. et acte final) (ALCP; RS 0.142.112.681). b)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c) Notion autonome de droit communautaire, la qualité de travailleur (salarié) doit s'interpréter en tenant compte de la jurisprudence pertinente de la Cour de justice de l'Union européenne (CJUE), anciennement Cour de justice des communautés européennes (CJCE) (ATF 131 II 339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Les directives et commentaires concernant l'introduction progressive de la libre circulation des personnes de l'Office fédéral des migrations prévoient à leur ch. 4.2.3 que s'il ressort de la demande que l'activité à temps partiel est à ce point réduite qu'elle doit être considérée comme étant purement marginale et accessoire, il peut être requis de l'intéressé qu'il complète son activité en cumulant d'autres contrats à temps partiel de façon qu'il soit en mesure, une fois l'autorisation délivrée, de subvenir à ses besoins et à ceux de sa famille sans avoir à recourir à l'assistance sociale. d) En vertu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e) En l'espèce, la recourante a obtenu une autorisation de séjour UE/AELE valable cinq ans sur la base d'un contrat de travail établi pour une durée indéterminée. Or, elle n'a occupé ce poste que du 7 janvier au 31 mars 2013, soit moins de trois mois. Elle n'a ainsi jamais acquis la qualité de travailleur salarié qui occupe un emploi d'une durée supérieure ou égale à un an prévue à l'art. 6 par. 1 de l'annexe I ALCP et donnant droit à une autorisation de séjour UE/AELE d'une durée de cinq ans. Dès lors qu'elle ne remplit pas les conditions requises pour la délivrance d'une telle autorisation, celle-ci pouvait être révoquée en vertu de l'art. 23 al. 1 OLCP. Par ailleurs, la recourante ne peut tirer de l'art. 6 de l'annexe I ALCP (spécialement son par. 2) aucun droit à une autorisation de séjour UE/AELE: en effet, elle n'a pas exercé un emploi d'une durée supérieure à trois mois (art. 6 par. 2, 1 ère phrase, annexe I ALCP) et il apparaît que les brèves activités lucratives qu'elle a exercées jusqu'à présent (du 7 janvier au 31 mars 2013, du 8 au 30 avril 2014 ainsi que du 11 juillet au 5 août 2014) revêtent un caractère tellement marginal et accessoire qu'elles ne sauraient lui conférer la qualité de travailleuse salariée. Partant, c'est à juste titre que l'autorité intimée a révoqué l'autorisation de séjour UE/AELE avec activité lucrative de la recourante, étant précisé que cette dernière, séjournant en Suisse depuis bientôt deux ans, a déjà largement bénéficié du délai raisonnable - qui peut être de six mois - conféré par l'art. 2 par. 1 al. 2 ALCP afin de chercher un emploi.</w:t>
      </w:r>
    </w:p>
    <w:p>
      <w:r>
        <w:rPr>
          <w:b/>
        </w:rPr>
        <w:t>E. 2</w:t>
      </w:r>
    </w:p>
    <w:p>
      <w:r>
        <w:t>En outre, sans activité lucrative et ne faisant valoir aucune autre ressource financière, la recourante et sa fille ne remplissent pas les conditions qui leur permettraient de continuer à séjourner en Suisse en qualité de personnes n'exerçant pas d'activité économique au sens de l'art. 24 de l'annexe I ALCP.</w:t>
      </w:r>
    </w:p>
    <w:p>
      <w:r>
        <w:rPr>
          <w:b/>
        </w:rPr>
        <w:t>E. 3</w:t>
      </w:r>
    </w:p>
    <w:p>
      <w:r>
        <w:t>Il y a lieu également d'examiner l'existence éventuelle d'un cas de rigueur au sens de l'art. 20 OLCP qui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 Il n'existe pas de droit en la matière; l'autorité cantonale statue librement (art. 96 de la loi fédérale du 16 décembre 2005 sur les étrangers [ LEtr; RS 142.20 ] ) après avoir soumis le cas à l'ODM pour approbation (voir arrêt PE.2010.0623 du 6 décembre 2011 consid. 2 b/ee et les arrêts cités).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 s.; voir également l'arrêt PE.2012.0056 du 4 avril 2012 consid. 3a). b) En l'occurrence, la recourante, âgée de 50 ans, est arrivée en Suisse il y a moins de deux ans à l'âge de 48 ans. Elle n'y est pas particulièrement intégrée, spécialement sur le plan professionnel. N'ayant vécu que deux ans en Suisse, elle et sa fille âgée de moins de trois ans devraient pouvoir se réintégrer en Espagne sans rencontrer d'insurmontables difficultés. Dès lors qu'il ne se justifie pas de reconnaître l'existence d'un cas de rigueur en l'espèce, ce grief doit être rejeté.</w:t>
      </w:r>
    </w:p>
    <w:p>
      <w:r>
        <w:rPr>
          <w:b/>
        </w:rPr>
        <w:t>E. 4</w:t>
      </w:r>
    </w:p>
    <w:p>
      <w:r>
        <w:t>La recourante a également sollicité la délivrance d'une autorisation de séjour sur la base de l'art. 8 de la Convention du 4 novembre 1950 de sauvegarde des droits de l’homme et des libertés fondamentales (CEDH; RS 0.101) selon lequel toute personne a droit au respect de sa vie privée et familiale, de son domicile et de sa correspondance. On ne comprend pas à la lecture de l'acte de recours dans quelle mesure la recourante prétend tirer de l'art. 8 CEDH un droit à une autorisation de séjour pour elle-même et/ou pour sa fille, ressortissante espagnole également, et il est ainsi douteux que le recours soit suffisamment motivé sur ce point. Quoi qu'il en soit, ce grief devrait être rejeté, dès lors que les conditions de l'art. 8 CEDH ne sont manifestement pas remplies. En effet, la recourante et sa fille, qui est âgée de moins de trois ans, ont vécu moins de deux ans en Suisse et n'ont ainsi pas pu créer de lien particulièrement étroit avec ce pays; en particulier, la recourante, qui ne parle pas bien le français et n'exerce aucune activité lucrative, n'y est pas particulièrement intégrée. En outre, elle ne se prévaut pas d'un mariage imminent ou d'un concubinage avec une personne autorisée à vivre en Suisse. Enfin, la recourante et sa fille ne seront pas séparées, dès lors que la décision litigieuse révoque l'autorisation de séjour UE/AELE de la recourante, refuse de délivrer une autorisation de séjour par regroupement familial à la fille de la recourante et prononce leur renvoi de Suisse.</w:t>
      </w:r>
    </w:p>
    <w:p>
      <w:r>
        <w:rPr>
          <w:b/>
        </w:rPr>
        <w:t>E. 5</w:t>
      </w:r>
    </w:p>
    <w:p>
      <w:r>
        <w:t>Il résulte de ce qui précède que le recours doit être rejeté et la décision attaquée, confirmée. Vu les circonstances du cas, les frais sont laissés à la charge de l'Etat.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