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PE.2014.0305 vom 12. Januar 2015</w:t>
      </w:r>
    </w:p>
    <w:p>
      <w:r>
        <w:t>VD Tribunal cantonal, 2015-01-12, FR</w:t>
      </w:r>
    </w:p>
    <w:p>
      <w:r>
        <w:rPr>
          <w:b/>
        </w:rPr>
        <w:t xml:space="preserve">Quelle: </w:t>
      </w:r>
      <w:r>
        <w:t>https://mcp.opencaselaw.ch/entscheid/vd_omni_PE.2014.0305</w:t>
      </w:r>
    </w:p>
    <w:p>
      <w:r>
        <w:t>FR: VD_OMNI PE.2014.0305 du 12 janvier 2015</w:t>
      </w:r>
    </w:p>
    <w:p>
      <w:r>
        <w:t>IT: VD_OMNI PE.2014.0305 del 12 gennaio 2015</w:t>
      </w:r>
    </w:p>
    <w:p>
      <w:pPr>
        <w:pStyle w:val="Heading2"/>
      </w:pPr>
      <w:r>
        <w:t>Regeste</w:t>
      </w:r>
    </w:p>
    <w:p>
      <w:r>
        <w:t>X.________/Service de la population (SPOP) | Le droit des travailleurs retraités de demeurer en Suisse au sens de l'art. 4 annexe I ALCP présuppose que le travailleur ait atteint l'âge de la retraite au moment où il cesse son activité (le chômage involontaire étant considéré comme une activité au sens de l'ALCP) et, notamment, qu'il ait résidé en Suisse d'une façon continue pendant trois ans au moins. En l'espèce, la recourante a cessé son activité au moment où s'est ouvert son droit à la retraite (soit le 1er jour du mois suivant celui où elle a atteint 64 ans). Moins de trois ans s'étaient alors écoulés depuis son arrivée en Suisse, de sorte qu'elle ne peut faire valoir de droit de demeurer. Par ailleurs, ses moyens financiers insuffisants ne permettent pas l'octroi d'une autorisation de séjour sur la base de l'art. 24 Annexe I ALCP.</w:t>
      </w:r>
    </w:p>
    <w:p>
      <w:pPr>
        <w:pStyle w:val="Heading2"/>
      </w:pPr>
      <w:r>
        <w:t>Erwägungen</w:t>
      </w:r>
    </w:p>
    <w:p>
      <w:r>
        <w:rPr>
          <w:b/>
        </w:rPr>
        <w:t>E. 1</w:t>
      </w:r>
    </w:p>
    <w:p>
      <w:r>
        <w:t>La recourante est de nationalité française et se prévaut de ce fait des droits des travailleurs découlant de l'Accord du 21 juin 1999 entre la Confédération suisse, d'une part, et la Communauté européenne et ses Etats membres, d'autre part, sur la libre circulation des personnes (ALCP; RS 0.142.112.681) pour s'opposer à la révocation de son autorisation de séjour.</w:t>
      </w:r>
    </w:p>
    <w:p>
      <w:r>
        <w:rPr>
          <w:b/>
        </w:rPr>
        <w:t>E. 2</w:t>
      </w:r>
    </w:p>
    <w:p>
      <w:r>
        <w:t>a) Le droit de séjour et le droit d’accès à une activité économique des ressortissants des Etats membres de la Communauté européenne en Suisse sont régis par l'annexe I de l'ALCP.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a du règlement 1251/70 prévoit qu'a le droit de demeurer sur le territoire d'un État membre le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L'art. 4 par. 2 de ce même règlement précise que les périodes de chômage involontaire, dûment constatées par le bureau de main-d'œuvre compétent, et les absences pour cause de maladie ou accident sont considérées comme des périodes d'emploi au sens de l'art. 2 par. 1. L’art. 5 par. 1 du règlement 1251/70 précité prévoit en ce qui concerne le délai d’exercice du droit de demeurer que le bénéficiaire dispose d'un délai de 2 ans depuis le moment où le droit a été ouvert en application de l'art. 2 par. 1 a) et b) et de l'art. 3. Il peut, pendant cette période, quitter le territoire de l'Etat membre sans porter atteinte à ce droit. b) Hormis l'art.</w:t>
      </w:r>
    </w:p>
    <w:p>
      <w:r>
        <w:rPr>
          <w:b/>
        </w:rPr>
        <w:t>E. 4</w:t>
      </w:r>
    </w:p>
    <w:p>
      <w:r>
        <w:t>Il résulte des considérants qui précèdent qu’il n’est pas possible de reconnaître un droit de demeurer à la recourante dans notre pays au sens de l’art. 4 Annexe I ALCP. Ses moyens financiers insuffisants ne permettent pas davantage d’envisager l’octroi d’une autorisation de séjour sur la base de l’art. 24 Annexe I ALCP. Dans ces conditions, le recours doit être rejeté et la décision querellée, confirmée. Vu les circonstances, les frais sont laissés à la charge de l’Etat. La recourante qui succombe ne peut en outre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