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PE.2014.0300 vom 5. November 2014</w:t>
      </w:r>
    </w:p>
    <w:p>
      <w:r>
        <w:t>VD Tribunal cantonal, 2014-11-05, FR</w:t>
      </w:r>
    </w:p>
    <w:p>
      <w:r>
        <w:rPr>
          <w:b/>
        </w:rPr>
        <w:t xml:space="preserve">Quelle: </w:t>
      </w:r>
      <w:r>
        <w:t>https://mcp.opencaselaw.ch/entscheid/vd_omni_PE.2014.0300</w:t>
      </w:r>
    </w:p>
    <w:p>
      <w:r>
        <w:t>FR: VD_OMNI PE.2014.0300 du 5 novembre 2014</w:t>
      </w:r>
    </w:p>
    <w:p>
      <w:r>
        <w:t>IT: VD_OMNI PE.2014.0300 del 5 novembre 2014</w:t>
      </w:r>
    </w:p>
    <w:p>
      <w:pPr>
        <w:pStyle w:val="Heading2"/>
      </w:pPr>
      <w:r>
        <w:t>Regeste</w:t>
      </w:r>
    </w:p>
    <w:p>
      <w:r>
        <w:t>A. X.________ Y.________/Service de la population (SPOP) | Ressortissant brésilien mis au bénéfice d'une autorisation de séjour à la suite de son "remariage" avec une compatriote titulaire d'un permis C. Séparation après moins de trois ans de vie commune. Révocation de son autorisation de séjour confirmée. Les conditions de l'art. 50 al. 1 let. a LEtr ne sont pas réalisées: les périodes de vie commune lors du premier mariage ne doivent pas être prise en compte; le délai de 3 ans reprend ab ovo dès le remariage. Les conditions de l'art. 50 al. 1 let. b LEtr ne sont pas non plus réunies: il ne séjourne en Suisse que depuis 6 ans; son intégration, si elle est réussie, n'est pas exceptionnelle; son comportement n'a pas toujours été exemplaire. Recours rejeté. Recours au TF rejeté (ATF 2C_1100/2014 du 05.03.2015).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requis de pouvoir s'exprimer oralement en audience.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b) En l'espèce, le recourant a pu s'exprimer largement par écrit. On ne voit pas ce que son audition personnelle pourrait apporter de plus, qui ne ressortent ni des écritures ni du dossier. Il n'y a dès lors pas lieu de donner suite à cette mesure d'instruction.</w:t>
      </w:r>
    </w:p>
    <w:p>
      <w:r>
        <w:rPr>
          <w:b/>
        </w:rPr>
        <w:t>E. 3</w:t>
      </w:r>
    </w:p>
    <w:p>
      <w:r>
        <w:t>a) Aux termes de l'art. 43 al. 1 de la loi fédérale du 16 décembre 2005 sur les étrangers (LEtr; RS 142.20), le conjoint étranger du titulaire d'une autorisation d'établissement, ainsi que ses enfants célibataires de moins de 18 ans ont droit à l'octroi d'une autorisation de séjour et à la prolongation de sa durée de validité à condition de vivre en ménage commun avec lui. b) En l'espèce, les époux Y.________ se sont séparés en juin 2013. Ils n'ont depuis pas repris la vie commune. Le recourant entretient désormais une relation avec une autre femme, avec laquelle il a eu un enfant. Il a exposé dans ses écritures vouloir divorcer le plus rapidement possible pour se marier avec sa compagne. Le recourant ne peut dès lors plus se prévaloir de son mariage pour fonder la poursuite de son séjour en Suisse.</w:t>
      </w:r>
    </w:p>
    <w:p>
      <w:r>
        <w:rPr>
          <w:b/>
        </w:rPr>
        <w:t>E. 4</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et non pas jusqu'à la date du divorce. La limite des trois ans est absolue et s'applique même s'il ne reste que quelques jours pour atteindre la durée des trente-six mois exigés (TF 2C_195/2010 du 23 juin 2010, consid. 5.1, 2C_711/2009 du 30 avril 2010, consid. 2.3.1 et 2C_635//2009 du 26 mars 2010, consid. 5.2). La prétendue cohabitation des époux avant le mariage ne peut être prise en compte dans la durée de l'union conjugale (arrêt précité 2C_195/2010, consid. 5.1 i.f.). Lorsque, pendant le délai de trois ans exigé par l'art. 50 al. 1 let. a LEtr, les conjoints ont cessé la vie commune au point que les conditions des art. 42 ou 43 LEtr (associés à l'art. 49 LEtr)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(arrêts PE.2014.0077 du 11 août 2014, PE.2011.0186 du 16 août 2011 et les références citées). b) En l'espèce, les époux Y.________, qui se sont remariés le 18 novembre 2011, ont cessé de faire ménage commun après un peu plus de 19 mois, en juin 2013. Des mesures protectrices de l'union conjugales ont été rendues le 29 juillet 2013. Aucune reprise de la vie commune n'est intervenue à ce jour. Le recourant ne peut ainsi se prévaloir d'une vie commune en Suisse de plus de trois ans. Conformément à la jurisprudence précitée et contrairement à ce que soutient l'intéressé, les périodes de vie commune lors du premier mariage ne doivent pas être prises en compte. La première des conditions de l'art. 50 al. 1 let. a LEtr n'étant pas remplie, il n'est pas nécessaire d'examiner, à ce stade, si l'intégration est réussie (ATF 136 II 113 consid. 3.4 p. 120; TF 2C_488/2010 du 2 novembre 2010 consid. 3.2) . Le recourant ne peut dès lors pas invoquer l'application de l'art. 50 al. 1 let. a LEtr.</w:t>
      </w:r>
    </w:p>
    <w:p>
      <w:r>
        <w:rPr>
          <w:b/>
        </w:rPr>
        <w:t>E. 5</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l'Etat de provenance (cf. ATF 137 II 345 consid. 3.2.3 et 137 II 1 consid. 4.1; ég. arrêt du Tribunal administratif fédéral C-2934/2010 du 20 novembre 2012 consid. 6.3).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137 II 1, consid. 4.2; 2C_467/2012 du 25 janvier 2013, consid. 2.3).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 TF 2C_1000/2012 du 21 février 2013 consid. 5.2.1). b) En l'espèce, le recourant soutient que sa réintégration dans son pays d'origine serait fortement compromise, en raison de son excellente intégration, du fait que 2********, ville dont il est originaire, est une des régions les plus pauvres du Brésil et du fait également qu'il n'a pas plus de famille sur place, si ce n'est sa mère âgée. Agé de 33 ans, le recourant a vécu les 27 premières années de son existence au Brésil (si l'on fait abstraction de son séjour illégal en Suisse de quelques mois en 2004-2005). Il y a ainsi passé son enfance, son adolescence et le début de sa vie d'adulte, années qui apparaissent comme essentielles pour la formation de la personnalité et, partant, pour l'intégration sociale et culturelle (voir en particulier arrêt du TF 2C_1188/2012 du 17 avril 2013 consid. 4.2). Ses racines socio-culturelles se trouvent dès lors dans ce pays où il a certainement conservé un cercle d'amis et de connaissances susceptibles de favoriser son retour. Son séjour de six ans en Suisse, qui n'est certes pas négligeable, n'a pas pu lui faire perdre tous ses repères au Brésil où il a encore des proches, en particulier sa mère et la famille de sa compagne. Quant à l'intégration du recourant, si elle peut être qualifiée de réussie, elle ne sort en revanche pas de l'ordinaire. Certes, le recourant maîtrise le français, travaille depuis six ans pour le même employeur à l'entière satisfaction de ce dernier, n'a jamais eu recours à l'aide sociale et ne fait pas l'objet de poursuite. Ces éléments ne sont toutefois pas si exceptionnels qu'ils feraient apparaître disproportionné son retour au Brésil. A cela s'ajoute que le comportement du recourant n'a pas toujours été exemplaire. Il a ainsi fait l'objet en 2005 d'une interdiction d'entrée en Suisse en raison d'un séjour illégal. Il a de plus fait venir en Suisse sa compagne enceinte, mettant ainsi les autorités devant le fait accompli, ce qui lui a valu apparemment une condamnation. Le recourant ne peut par ailleurs tirer aucun argument de la présence de sa compagne et de leur fille, dans la mesure où ces dernières n'ont aucun statut en Suisse. Il est certes probable que le couple se retrouvera en cas de renvoi au Brésil dans une situation économique moins favorable que ce qu'elle est dans notre pays, mais comme rappelé ci-dessus, cela ne suffit pas à admettre l'existence de raisons personnelles majeures. On relèvera encore que le recourant est encore jeune et en bonne santé et qu'il devrait pourvoir exploiter l'expérience professionnelle acquise en Suisse pour trouver un emploi au Brésil. S'agissant enfin des démarches entreprises par le recourant en vue d'obtenir la nationalité portugaise, elles ne sauraient justifier en l'état l'octroi d'une autorisation de séjour en faveur de l'intéressé. Il lui appartiendra, le cas échéant, si elles aboutissent, de déposer une nouvelle demande d'autorisation de séjour. Le recourant ne peut dès lors pas se prévaloir de l'application de l'art. 50 al. 1 let. b LEtr pour s'opposer à son renvoi.</w:t>
      </w:r>
    </w:p>
    <w:p>
      <w:r>
        <w:rPr>
          <w:b/>
        </w:rPr>
        <w:t>E. 6</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