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PE.2014.0294 vom 17. November 2014</w:t>
      </w:r>
    </w:p>
    <w:p>
      <w:r>
        <w:t>VD Tribunal cantonal, 2014-11-17, FR</w:t>
      </w:r>
    </w:p>
    <w:p>
      <w:r>
        <w:rPr>
          <w:b/>
        </w:rPr>
        <w:t xml:space="preserve">Quelle: </w:t>
      </w:r>
      <w:r>
        <w:t>https://mcp.opencaselaw.ch/entscheid/vd_omni_PE.2014.0294</w:t>
      </w:r>
    </w:p>
    <w:p>
      <w:r>
        <w:t>FR: VD_OMNI PE.2014.0294 du 17 novembre 2014</w:t>
      </w:r>
    </w:p>
    <w:p>
      <w:r>
        <w:t>IT: VD_OMNI PE.2014.0294 del 17 novembre 2014</w:t>
      </w:r>
    </w:p>
    <w:p>
      <w:pPr>
        <w:pStyle w:val="Heading2"/>
      </w:pPr>
      <w:r>
        <w:t>Regeste</w:t>
      </w:r>
    </w:p>
    <w:p>
      <w:r>
        <w:t>X._____________, Y.____________ c/Service de la population (SPOP) | C'est à juste titre que le SPOP a refusé de renouveler l'autorisation de séjour de la recourante, qui dépend de manière concrète et durable de l'assistance publique (c. 1). La recourante et sa fille de sept mois ne peuvent tirer aucun droit de l'art. 8 CEDH (c. 2). L'exécution du renvoi est licite et raisonnablement exigible (c. 3). Rejet du recours. Recours au Tribunal fédéral déclaré irrecevable (arrêt 2C_1161/2014 du 13 janvier 2015).</w:t>
      </w:r>
    </w:p>
    <w:p>
      <w:pPr>
        <w:pStyle w:val="Heading2"/>
      </w:pPr>
      <w:r>
        <w:t>Erwägungen</w:t>
      </w:r>
    </w:p>
    <w:p>
      <w:r>
        <w:rPr>
          <w:b/>
        </w:rPr>
        <w:t>E. 1</w:t>
      </w:r>
    </w:p>
    <w:p>
      <w:r>
        <w:t>L'autorité intimée a refusé de prolonger l'autorisation de séjour de la recourante pour des motifs d'assistance publique. a) Conformément à l'art. 33 de la loi fédérale du 16 décembre 2005 sur les étrangers (LEtr; RS 142.20), l'autorisation de séjour est octroyée pour un séjour de plus d'une année (al. 1), dont le but est déterminé et elle peut être assortie d'autres conditions (al. 2); sa durée de validité est limitée, mais peut être prolongée s'il n'existe aucun motif de révocation au sens de l'art. 62 LEtr (al. 3). Aux termes de l'art. 62 LEtr, l'autorité compétente peut révoquer une autorisation, à l'exception de l'autorisation d'établissement, ou une autre décision fondée sur cette loi, si l'étranger ou son représentant légal a fait de fausses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Selon la jurisprudence, le motif au sens de l’art. 62 let. e LEtr autorise a fortiori le refus – ou le non-renouvellement – de l'autorisation si l'étranger est dépendant de l'assistance publique. Il doit exister un risque concret de dépendance à l'aide sociale, de simples préoccupations financières ne suffisant pas. Pour évaluer ce risque, il sied non seulement de tenir compte des circonstances actuelles, mais aussi de considérer l'évolution financière probable à plus long terme ( TF 2C_139/2013 du 11 juin 2013 consid. 6.2.4; ATF 125 II 633 consid. 3c) .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2C_268/2011 du 22 juillet 2011 consid. 6.2.2). b) En l'espèce, la recourante - entrée en Suisse en qualité de mineure non accompagnée mais maintenant majeure - bénéficie de l'aide sociale depuis le 1 er octobre 2008, pour un montant qui s'élevait, le 23 septembre 2013, à 98'367.40 francs. Suite à une formation élémentaire d'assistante en coiffure, elle a occupé sporadiquement des emplois temporaires dans la vente; après avoir échoué à un examen de la formation d'auxiliaire de santé, elle a entrepris auprès de l'AVDEMS une formation qu'elle a interrompue à la naissance de sa fille, le 13 mars 2014. Depuis lors, elle a effectué diverses recherches d'emploi, actuellement sans succès. Du 15 au 26 septembre 2014, elle a réalisé un stage auprès d'un établissement médico-social à Lausanne mais ne prétend pas exercer une activité lucrative à ce jour et ne paraît pas avoir de perspective concrète de revenu. Au vu de ces éléments, force est de constater que la recourante présente une dépendance à l'aide sociale concrète et durable. Le motif de révocation de l'autorisation de séjour prévu à l'art. 62 let. e LEtr, soit la dépendance à l'aide sociale, est ainsi réalisé et l'autorité intimée était partant fondée à refuser de renouveler l'autorisation de séjour de la recourante pour ce motif.</w:t>
      </w:r>
    </w:p>
    <w:p>
      <w:r>
        <w:rPr>
          <w:b/>
        </w:rPr>
        <w:t>E. 2</w:t>
      </w:r>
    </w:p>
    <w:p>
      <w:r>
        <w:t>La recourante fait encore valoir que le refus de prolonger son autorisation de séjour violerait son droit au respect de sa vie privée et familiale,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b) En l'occurrence, la recourante, majeure, vit certes en Suisse depuis 2002, soit depuis douze ans. Célibataire, elle n'invoque pas se trouver dans un état de dépendance particulier par rapport à des membres de sa famille résidant en Suisse. N'exerçant aucune activité lucrative et ne se prévalant pas de l'existence de liens sociaux et professionnels spécialement intenses avec la Suisse, elle ne remplit ainsi pas les conditions lui permettant de tirer de l'art. 8 CEDH un droit à une autorisation de séjour, sous l'angle de la protection tant de sa vie familiale que de sa vie privée. La recourante invoque également l'existence d'une procédure de reconnaissance de paternité s'agissant de sa fille; elle n'a toutefois produit aucune pièce permettant d'établir l'existence d'une telle procédure, qui ne peut ainsi être retenue en sa faveur. Ce grief doit donc être rejeté.</w:t>
      </w:r>
    </w:p>
    <w:p>
      <w:r>
        <w:rPr>
          <w:b/>
        </w:rPr>
        <w:t>E. 3</w:t>
      </w:r>
    </w:p>
    <w:p>
      <w:r>
        <w:t>Enfin, la recourante fait valoir que son renvoi, ainsi que celui de sa fille âgée de près de huit mois, n'est pas raisonnablement exigible. a) L'ODM peut admettre provisoirement en Suisse un étranger si l'exécution du renvoi n'est pas possible, n'est pas licite ou ne peut être raisonnablement exigée (art. 83 al. 1 LEtr).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L'exécution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b) En l'espèce, la recourante n'expose pas en quoi elle et sa fille seraient exposées à un danger concret en cas de retour en Angola. Aucun problème de santé n'empêche en outre la recourante de retourner dans son pays d'origine avec sa fille. L'exécution du renvoi s'avère donc licite et raisonnablement exigible.</w:t>
      </w:r>
    </w:p>
    <w:p>
      <w:r>
        <w:rPr>
          <w:b/>
        </w:rPr>
        <w:t>E. 4</w:t>
      </w:r>
    </w:p>
    <w:p>
      <w:r>
        <w:t>Au vu de ce qui précède, s'il est certes exact que l'autorité intimée n'a pas, dans la décision attaquée, discuté distinctement chaque document transmis par la recourante, elle a toutefois correctement exposé les éléments déterminants pour la situation de la recourante sous l'angle de la police des étrangers. Par conséquent, le grief de constatation incomplète des faits soulevé par la recourante est mal fondé et doit être rejeté.</w:t>
      </w:r>
    </w:p>
    <w:p>
      <w:r>
        <w:rPr>
          <w:b/>
        </w:rPr>
        <w:t>E. 5</w:t>
      </w:r>
    </w:p>
    <w:p>
      <w:r>
        <w:t>Il résulte de ce qui précède que le recours doit être rejeté et la décision attaquée, confirmée. Vu les circonstances du cas, les frais sont laissés à la charge de l'Etat.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