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PE.2014.0277 vom 8. Oktober 2014</w:t>
      </w:r>
    </w:p>
    <w:p>
      <w:r>
        <w:t>VD Tribunal cantonal, 2014-10-08, FR</w:t>
      </w:r>
    </w:p>
    <w:p>
      <w:r>
        <w:rPr>
          <w:b/>
        </w:rPr>
        <w:t xml:space="preserve">Quelle: </w:t>
      </w:r>
      <w:r>
        <w:t>https://mcp.opencaselaw.ch/entscheid/vd_omni_PE.2014.0277</w:t>
      </w:r>
    </w:p>
    <w:p>
      <w:r>
        <w:t>FR: VD_OMNI PE.2014.0277 du 8 octobre 2014</w:t>
      </w:r>
    </w:p>
    <w:p>
      <w:r>
        <w:t>IT: VD_OMNI PE.2014.0277 del 8 ottobre 2014</w:t>
      </w:r>
    </w:p>
    <w:p>
      <w:pPr>
        <w:pStyle w:val="Heading2"/>
      </w:pPr>
      <w:r>
        <w:t>Regeste</w:t>
      </w:r>
    </w:p>
    <w:p>
      <w:r>
        <w:t>X.______________ Sàrl, Y.______________ c/Service de la population (SPOP), Service de l'emploi Contrôle du marché du travail, OFFICE CANTONAL DE LA POPULATION | Autorisation de travailler pour les étrangers admis à titre provisoire. Le Service de l'emploi ne peut pas la refuser à ceux qui sont domiciliés hors du canton dans le but de favoriser ceux qui sont attribués au canton de Vaud: l'art. 85 al. 6 LEtr ne permet pas de tenir compte de la situation du marché du travail.</w:t>
      </w:r>
    </w:p>
    <w:p>
      <w:pPr>
        <w:pStyle w:val="Heading2"/>
      </w:pPr>
      <w:r>
        <w:t>Erwägungen</w:t>
      </w:r>
    </w:p>
    <w:p>
      <w:r>
        <w:rPr>
          <w:b/>
        </w:rPr>
        <w:t>E. 1</w:t>
      </w:r>
    </w:p>
    <w:p>
      <w:r>
        <w:t>a) Aux termes de l'art. 92 al. 1 de la loi vaudoise du 28 octobre 2008 sur la procédure administrative LPA-VD (RSV 173.36),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SDE rendues en matière de polices des étrangers. b) La CDAP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2</w:t>
      </w:r>
    </w:p>
    <w:p>
      <w:r>
        <w:t>peut être autorisé pour les personnes au bénéfice d'une admission provisoire qui n'ont pas la qualité de réfugié et qui sont attribués à un autre canton." d) Selon le SDE, l'art. 11 b ch. 2 RLARA lui confère un pouvoir d'appréciation, dont il fait usage en refusant d'autoriser à travailler les personnes au bénéfice d'une admission provisoire qui sont attribuées à un autre canton, ce afin de favoriser les personnes admises à titre provisoire attribuées au canton de Vaud. Ce raisonnement se justifie d'autant plus, selon lui, que l'aide apportée par la Confédération aux cantons cesse sept ans après l'entrée en Suisse des intéressés (en application de l'art. 20 de l'Ordonnance 2 sur l'asile, OA 2). Il existe donc un intérêt public prépondérant à ce que les titulaires d’un permis F vaudois soient prioritaires dans l’attribution des autorisations de travail par rapport à des titulaires de permis d’autres cantons, ce afin d’éviter qu’ils ne tombent à la charge de la collectivité publique au cas où la procédure se prolongerait. e) Or, en raisonnant ainsi, le SDE tient compte de la situation du marché du travail, ce qui, d'après l'art. 85 al. 6 LEtr, n'est pas autorisé (v. dans ce sens, Martina CARONI/Thomas GÄCHTER/Daniela THURNHERR [Bundesgesetz über die Ausländerinnen und Ausländer, Stämpflis Handkommentar, Bern 2010, Ad art. 85 al. 6 LEtr, ch. 20], lesquels soulignent que, dès lors que les personnes titulaires d'un livret pour étrangers admis provisoirement ne peuvent pas changer de canton, elles sont déjà prétéritées sur le marché de l'emploi par rapport à d'autres personnes étrangères qui détiennent un permis B ou C, et que la mobilité restreinte ainsi que la réticence des autorités cantonales à octroyer à ces personnes un permis de travail peut contribuer à rendre difficile leur intégration, ce qui contredit l'intention du législateur [op. cit. Ad art. 85 al. 6 LEtr, ch. 21]).</w:t>
      </w:r>
    </w:p>
    <w:p>
      <w:r>
        <w:rPr>
          <w:b/>
        </w:rPr>
        <w:t>E. 3</w:t>
      </w:r>
    </w:p>
    <w:p>
      <w:r>
        <w:t>Il ressort de ce qui précède que c'est à tort que le SDE a refusé de délivrer une autorisation de travailler au recourant. La décision attaquée doit dès lors être annulée et le dossier retourné au SDE afin qu'il lui délivre une telle autorisation. Les considérations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