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PE.2014.0255 vom 2. Dezember 2014</w:t>
      </w:r>
    </w:p>
    <w:p>
      <w:r>
        <w:t>VD Tribunal cantonal, 2014-12-02, FR</w:t>
      </w:r>
    </w:p>
    <w:p>
      <w:r>
        <w:rPr>
          <w:b/>
        </w:rPr>
        <w:t xml:space="preserve">Quelle: </w:t>
      </w:r>
      <w:r>
        <w:t>https://mcp.opencaselaw.ch/entscheid/vd_omni_PE.2014.0255</w:t>
      </w:r>
    </w:p>
    <w:p>
      <w:r>
        <w:t>FR: VD_OMNI PE.2014.0255 du 2 décembre 2014</w:t>
      </w:r>
    </w:p>
    <w:p>
      <w:r>
        <w:t>IT: VD_OMNI PE.2014.0255 del 2 dicembre 2014</w:t>
      </w:r>
    </w:p>
    <w:p>
      <w:pPr>
        <w:pStyle w:val="Heading2"/>
      </w:pPr>
      <w:r>
        <w:t>Regeste</w:t>
      </w:r>
    </w:p>
    <w:p>
      <w:r>
        <w:t>A. X.________ Y.________/Service de la population (SPOP) | Ressortissante camerounaise, la recourante a épousé en France un ressortissant suisse en mars 2009, avant d'annoncer son arrivée en Suisse le 23 décembre 2009. Jusqu'en avril 2010, elle a continué à travailler en France, dans la région parisienne, avant de prendre un emploi en Suisse comme infirmière en mai. Séparation des époux intervenue le 20 décembre 2012. L'instruction n'a pas permis de retenir que les époux aient cohabité effectivement en Suisse avant le 23 décembre 2009 et la recourante ne peut invoquer aucune raison majeure justifiant l'existence de domiciles séparés depuis la célébration du mariage jusqu'à son arrivée effective en Suisse. Dès lors, il n'est pas possible de retenir que la vie commune entre les époux ait duré au moins trois ans. C'est par conséquent en vain que la recourante fait valoir qu'elle est bien intégrée en Suisse, même si aucun élément du dossier ne permet de mettre en doute la réalisation de cette condition. Au surplus, propriétaire d'un appartement dans la région parisienne, où vivent ses enfants, la recourante ne constitue pas un cas de rigueur justifiant la poursuite de son séjour en Suisse. Recours admis et arrêt annulé par ATF 2C_50/2015 du 26 juin 2015.</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camerounaise, la recourante ne peut pas invoquer en sa faveur un traité, notamment l'accord du 21 juin 1999 entre, d'une part, la Confédération suisse, et, d'autre part, la Communauté européenne et ses Etats membres sur la libre circulation des personnes (ALCP; RS 0.142.112.681), lequel est entré en vigueur le 1 er juin 2002. Son recours s'examine ainsi uniquement au regard du droit interne, soit la loi fédérale du 16 décembre 2005 sur les étrangers (LEtr; RS 142.20) et ses ordonnances d’application.</w:t>
      </w:r>
    </w:p>
    <w:p>
      <w:r>
        <w:rPr>
          <w:b/>
        </w:rPr>
        <w:t>E. 3</w:t>
      </w:r>
    </w:p>
    <w:p>
      <w:r>
        <w:t>La recourante fait valoir en substance que les conditions permettant le renouvellement de son autorisation de séjour seraient en l’espèce réunies et que l’autorité intimée aurait constaté à tort le contraire.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(ATF 2C_959/2011 du 22 février 2012 consid. 4.2 et la référence). L’art. 42 al. 2 LEtr ajoute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les ascendants du ressortissant suisse ou de son conjoint dont l'entretien est garanti (let. b ). Comme l es membres de la famille de citoyens suisses, qu’ils soient ressortissants d’Etats tiers ou d’un Etat membre de l’UE ou de l’AELE, ne peuvent pas invoquer directement les dispositions de l’ALCP (ATF 129 II 249 cons. 4.1 p. 259), c ette disposition élargit le cercle des personnes qui, en tant que membres de la famille de ressortissants suisses, ne sont concernées que dans une moindre mesure par les prescriptions limitatives de l 'ordonnance fédérale du 24 octobre 2007 relative à l'admission, au séjour et à l'exercice d'une activité lucrative (OASA; RS 142.201) ; cependant, aucun droit nouveau n’a été introduit (v. Directives et commentaires de l’ODM concernant l'introduction progressive de la libre circulation des personnes [ Directives OLCP ] , état novembre 2014, p. 116) . L’admission des conjoint et enfants demeure, quant à elle, réglée par l’art. 42 al. 1 LEtr (ibid.). L'art. 49 LEtr prévoit une exception à l'exigence du ménage commun lorsque la communauté familiale (ou conjugale) est maintenue et que des raisons majeures justifiant l'existence de domiciles séparés peuvent être invoquées. Ces conditions sont cumulatives (ATF 2C_204/2014 du 5 mai 2014 consid. 6.1; 2C_759/2010 du 28 janvier 2011 consid. 4.2). L'art. 76 OASA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(ibid.,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arrêts PE.2012.0143 du 14 décembre 2012 consid. 3c; PE.2011.0036 du 29 novembre 2011 consid. 2b).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2C_87/2014 du 27 octobre 2014 consid. 4.1; 136 II 113 consid. 3.3.3). Le délai de trois ans prévu par cette disposition se calcule en fonction de la durée pendant laquelle les époux ont fait ménage commun en Suisse (ATF 2C_418/2013 du 15 août 2013 consid. 4.1; 138 II 229 consid. 2 p. 231; 136 II 113 consid. 3.3.5 p. 120; 2C_430/2011 du 11 octobre 2011 consid. 4.1) et vaut de façon absolue, quand bien même la fin de la vie conjugale serait intervenue quelques jours ou semaines seulement avant l'expiration du délai (ATF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2C_14/2014 du 27 août 2014 consid. 4.1, destiné à la publication; 138 II 229 consid. 2 p. 231; 136 II 113 consid. 3.3.3 p. 119). Il se calcule depuis la date du mariage, à condition que la cohabitation ait lieu en Suisse (ATF 136 II 113 consid. 3.2 i.f. et 3.3 p. 117 ss). Cette limite de trente-six mois est absolue et ne peut être assouplie, même de quelques jours (ATF 2C_594/2010 du 24 novembre 2010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En outre, c’est seulement dans l’hypothèse où elles sont entrecoupées de périodes de vie commune à l’étranger que les différentes périodes de vie commune en Suisse entrent dans le calcul de la durée minimale de trois ans; dans tous les autres cas, cette durée être vécue de manière ininterrompue (ATF 2C_556/2011 du 6 juillet 2011 consid. 2.2). A cela s’ajoute que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2C_882/2013 du 8 mai 2014 consid. 3.2; cf. ATF 127 II 49 consid. 5a p. 57).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(ATF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(ATF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2C_430/2011 du 11 octobre 2011, consid. 4.2; ATF 2C_749/2011 précité, consid. 3.3 et les réf. cit.) . Il n'y a en revanche pas d'intégration réussie lorsqu'il n'exerce pas d'activité lucrative qui lui permette de couvrir ses besoins et qu'il dépend des prestations sociales pendant une période relativement longue (ATF 2C_930/2012 du 10 janvier 2013, consid. 3.1 et les arrêts cités).</w:t>
      </w:r>
    </w:p>
    <w:p>
      <w:r>
        <w:rPr>
          <w:b/>
        </w:rPr>
        <w:t>E. 4</w:t>
      </w:r>
    </w:p>
    <w:p>
      <w:r>
        <w:t>a) En la présente espèce, la recourante se prévaut en premier lieu de ce que la vie commune avec B. Y.________ aurait duré à tout le moins plus de trois ans. Pour l’autorité intimée en revanche, tel ne serait pas le cas. La recourante a épousé B. Y.________, en France, le 21 mars 2009. Le but des époux Y.________-X.________ était effectivement de vivre une vie de couple ensemble; cependant, B. Y.________ n’entendait pas quitter la Suisse. Après le mariage, les époux Y.________-X.________ se sont rendus ensemble à l’Ambassade de Suisse pour effectuer les démarches en vue d’obtenir une autorisation de séjour pour la recourante. En outre, B. Y.________, originaire de 4********, a entrepris de faire inscrire son mariage auprès des autorités valaisannes, conformément aux art. 32 al. 1 de la loi fédérale du 18 décembre 1987 sur le droit international privé (LDIP; RS 291) et 23 al. 1 de l'ordonnance fédérale du 28 avril 2004 sur l'état civil (OEC; RS 211.112.2) . Or, c’est seulement le 23 décembre 2009 que l’ar rivée en Suisse de la recourante a été annoncée aux autorités. La recourante a expliqué sur ce point avoir attendu l’inscription par les autorités valaisannes du mariage des époux Y.________-X.________ avant d’annoncer sa venue en Suisse et de requérir l’octroi d’une autorisation de séjour. A cette date, une autorisation de séjour a du reste été délivrée en sa faveur. Le 20 décembre 2012, les époux sont convenus devant le juge civil de vivre séparés à compter du 1 er avril 2013 au plus tard, à moins que la recourante ne trouve, dans l’intervalle, un autre logement. Dès lors, si l’on retient la date du 23 décembre 2009, à compter de laquelle la recourante a emménagé et acquis un statut administratif en Suisse, et celle du 20 décembre 2012, à compter de laquelle les époux se sont limités à cohabiter dans le même appartement, ceux-ci n’auraient-ils fait ménage commun en Suisse, au sens que donne la jurisprudence citée plus haut au consid. 4b) et dans le meilleur des cas, que deux ans, onze mois et vingt-sept jours, soit un peu moins de trois ans. En effet, des déclarations de la recourante devant les enquêteurs, on devrait même retenir que la cessation de la vie commune entre les époux remonte à la date du dépôt par B. Y.________ d’une requête de mesures protectrices de l’union conjugale. Ainsi, les époux vivaient séparés depuis un mois lorsqu’ils ont comparu le 20 décembre 2012 devant le Président du Tribunal d’arrondissement de Lausanne. Si la date à laquelle les époux ont cessé de faire ménage commun est établie par pièces, celle à compter de laquelle celui-ci a débuté a fait l’objet d’une instruction complémentaire en audience. Devant l’autorité intimée, la recourante avait expliqué que, depuis le mariage en tout cas, elle avait passé toutes les fins de semaine à 1********. B. Y.________ a confirmé sur ce point que la recourante venait régulièrement à 1********, mais pas chaque week-end. Après le mariage, l a recourante a déménagé ses affaires au domicile de son époux, tandis que s es enfants sont restés dans l’appartement qu’elle possède dans la région parisienne. Or, la recourante a, dans le même temps, conservé son emploi à Paris, au moins jusqu’au 28 février 2010. Elle retournait travailler à Paris par le train et revenait à 1********, le vendredi soir. Cela signifie que, jusqu’à cette dernière date à tout le moins, la recourante partageait encore son temps entre son domicile parisien, qu’elle avait conservé, durant les jours ouvrables de la semaine et le domicile de 1******** de B. Y.________, où elle séjournait durant certaines fins de semaine et les congés. C’est donc seulement à compter du 1 er mars 2010 que les époux auraient véritablement fait ménage commun en Suisse, ce qui raccourcirait encore le délai déterminé au paragraphe précédent. Quoi qu’il en soit, il n’est pas possible de retenir, au terme de l’instruction, que les époux aient cohabité effectivement en Suisse avant le 23 décembre 2009, comme la recourante le soutient. La recourante ne peut invoquer aucune raison majeure justifiant l'existence de domiciles séparés depuis la célébration du mariage le 21 mars 2009 et ceci, jusqu’au 23 décembre 2009, voire jusqu’au 28 février 2010. Après le mariage, elle a sans doute, comme on l’a vu, conservé dans un premier temps son emploi à Paris. A cet égard, on rappelle que les obligations professionnelles entrent dans le champ de l’art. 49 LEtr. Selon ses explications, la recourante a toutefois résilié son contrat de travail en France pour pouvoir travailler comme intérimaire en clinique, toujours en France, et être ainsi plus libre dans ses mouvements, jusqu’à l’obtention d’une autorisation de séjour et de travail en Suisse . Pour B. Y.________, la recourante s’est arrangée pour bénéficier des samedi et dimanche de libre, afin de rejoindre 1********. Ainsi, la recourante ne travaillait pas à plein temps; il s’agissait d’ un contrat de durée déterminée et elle annonç ait elle-même ses disponibilités . E lle travaillait entre 20 et 25h par semaine et commençait à 12h 00 le lundi pour pouvoir rentrer à temps de 1********. La recourante n’a du reste entrepris qu’une seule démarche en vue d’obtenir un emploi en Suisse avant d’être au bénéfice d’une autorisation de séjour et de travail. Ainsi, il résulte de ce qui précède que ce ne sont pas des obligations professionnelles qui ont motivé la recourante à attendre le 23 décembre 2009 pour requérir la délivrance d’une autorisation de séjour en Suisse. Selon ses explications, c’est en raison de lenteurs administratives liées à la reconnaissance de son mariage que la recourante n’a pas été en mesure plus tôt d’obtenir une autorisation de séjour et d’annoncer son arrivée au Contrôle des habitants de la ville de 1********. S’il n’y a pas de raison de mettre en doute les explications de la recourante, force est d’admettre que cette circonstance – l’attente des autorisations nécessaires depuis l’étranger – ne saurait constituer une exception à l’existence du ménage commun au sens de l’art. 49 LEtr. b) Dès lors, la première condition cumulative consacrée par l'art. 50 al. 1 let. a LEtr n’est pas réalisée en la présente espèce. C’est par conséquent en vain que la recourante fait valoir en second lieu qu’elle est bien intégrée en Suisse, même si aucun élément du dossier ne permet de mettre en doute la réalisation de cette condition. Il reste cependant à vérifier si la recourante peut invoquer avec succès d’autres dispositions pour prétendre au renouvellement de son autorisation de séjour.</w:t>
      </w:r>
    </w:p>
    <w:p>
      <w:r>
        <w:rPr>
          <w:b/>
        </w:rPr>
        <w:t>E. 5</w:t>
      </w:r>
    </w:p>
    <w:p>
      <w:r>
        <w:t>a) 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136 II 1 consid. 5.3 p. 4). S'agissant de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2C_822/2013 du 25 janvier 2014 consid. 5.2).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(ATF 2C_1188/2012 du 17 avril 2013 consid. 4.1). b) La recourante ne peut invoquer aucune raison personnelle majeure justifiant la poursuite de son séjour en Suisse au terme de la dissolution de la communauté conjugale. Elle ne fait état d’aucune violence conjugale et les difficultés relationnelles qu’elle évoque, à savoir la prétendue avarice de B. Y.________ à son égard, ne sont pas suffisantes pour que l’on retienne un cas de rigueur. L’on gardera du reste à l’esprit que c’est ce dernier, et non la recourante, qui a requis la séparation des époux. La recourante travaille comme aide-soignante au Z.________ et suit actuellement une formation lui permettant de se spécialiser dans sa profession. Elle n’a jamais bénéficié de prestations de l’assistance publique et n’a jamais fait l’objet de la moindre condamnation pénale. Cela étant, l’on ne saurait qualifier son intégration en Suisse d’exceptionnelle au point qu’il s’impose de déroger aux conditions d’admission. Jusqu’à sa venue en Suisse, la recourante était établie en France où elle disposait d’un titre administratif équivalant à une autorisation d’établissement. Elle travaillait dans la région parisienne comme aide soignante et tous ses enfants y vivent; trois d’entre eux ont du reste acquis la nationalité française. La recourante est en outre propriétaire d’un appartement dans la région parisienne. Certes, elle est aujourd’hui âgée de cinquante-cinq ans, mais elle retrouvera des conditions de vie qui sont usuelles en France, où elle est bien intégrée. La recourante ne démontre nullement sur ce volet en quoi elle serait davantage exposée aux difficultés que ses compatriotes vivant en France. Par conséquent, elle ne se trouve pas dans une situation de détresse personnelle, au point qu’il faille déroger aux conditions d’admission en Suisse. Quant à la circonstance qui découlerait d’une procédure en divorce, qui n’a pas été intentée en l’état, elle n’est pas de nature à faire naître un droit à la prolongation de son séjour en Suisse.</w:t>
      </w:r>
    </w:p>
    <w:p>
      <w:r>
        <w:rPr>
          <w:b/>
        </w:rPr>
        <w:t>E. 6</w:t>
      </w:r>
    </w:p>
    <w:p>
      <w:r>
        <w:t>Les considérants qui précèdent conduisent ainsi au rejet du recours et à la confirmation de la décision attaquée. Un émolument judiciaire sera mis à la charge de la recourante, qui succombe (art. 49 al. 1 et 91 LPA-VD). Pour le même motif,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