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PE.2014.0234 vom 9. Oktober 2014</w:t>
      </w:r>
    </w:p>
    <w:p>
      <w:r>
        <w:t>VD Tribunal cantonal, 2014-10-09, FR</w:t>
      </w:r>
    </w:p>
    <w:p>
      <w:r>
        <w:rPr>
          <w:b/>
        </w:rPr>
        <w:t xml:space="preserve">Quelle: </w:t>
      </w:r>
      <w:r>
        <w:t>https://mcp.opencaselaw.ch/entscheid/vd_omni_PE.2014.0234</w:t>
      </w:r>
    </w:p>
    <w:p>
      <w:r>
        <w:t>FR: VD_OMNI PE.2014.0234 du 9 octobre 2014</w:t>
      </w:r>
    </w:p>
    <w:p>
      <w:r>
        <w:t>IT: VD_OMNI PE.2014.0234 del 9 ottobre 2014</w:t>
      </w:r>
    </w:p>
    <w:p>
      <w:pPr>
        <w:pStyle w:val="Heading2"/>
      </w:pPr>
      <w:r>
        <w:t>Regeste</w:t>
      </w:r>
    </w:p>
    <w:p>
      <w:r>
        <w:t>X.________, Y.________/Service de la population (SPOP) | Le recourant, de nationalité sénégalaise, qui est encore marié et qui ne vit que depuis deux ans environ avec sa nouvelle compagne, ressortissante suisse, dont il n'a pas d'enfant, ne peut pas invoquer la protection de la vie familiale découlant de l'art. 8 par. 1 CEDH pour obtenir une autorisation de séjour.</w:t>
      </w:r>
    </w:p>
    <w:p>
      <w:pPr>
        <w:pStyle w:val="Heading2"/>
      </w:pPr>
      <w:r>
        <w:t>Erwägungen</w:t>
      </w:r>
    </w:p>
    <w:p>
      <w:r>
        <w:rPr>
          <w:b/>
        </w:rPr>
        <w:t>E. 1</w:t>
      </w:r>
    </w:p>
    <w:p>
      <w:r>
        <w:t>Les recourants reprochent à l'autorité intimée de n'avoir examiné leur demande que sous l'angle de la reconsidération de la décision du 10 juillet 2013. Il est vrai que la présente demande diffère de celle tranchée par décision du 10 juillet 2013. Il ne s'agit en effet plus pour le recourant de requérir la prolongation de l'autorisation de séjour obtenue dans le cadre de son mariage mais d'en obtenir une nouvelle, fondée sur la protection de la vie familiale instaurée à l'art. 8 de la Convention du 4 novembre 1950 de sauvegarde des droits de l'homme et des libertés fondamentales (CEDH; RS 0.101), du fait de son concubinage avec Y.________. Les faits et le fondement juridique invoqués diffèrent en conséquence de la question tranchée par la décision du 10 juillet 2013. Il n'est pas à proprement parler question d'une reconsidération. La décision attaquée est donc erronée sur ce point. Mais ce n'est pas pour autant que l'autorité intimée n'a pas tranché la question sur le fond : à titre subsidiaire, elle a en effet rejeté la demande. Dans ses considérants, elle a retenu qu'en l'absence du divorce, respectivement de l'annulation du mariage du recourant, un nouveau mariage ne pouvait pas être envisagé dans un proche avenir, ce qui se rapporte manifestement à l'examen de la nouvelle demande formée par les concubins recourants fondée sur l'art. 8 CEDH. Il n'y a en conséquence pas lieu d'annuler la décision pour violation du droit d'être entendu et de renvoyer le dossier à l'autorité intimée pour qu'elle tranche la demande sur le fond.</w:t>
      </w:r>
    </w:p>
    <w:p>
      <w:r>
        <w:rPr>
          <w:b/>
        </w:rPr>
        <w:t>E. 2</w:t>
      </w:r>
    </w:p>
    <w:p>
      <w:r>
        <w:t>a) Selon la jurisprudence (rappelée par le tribunal de céans; v. arrêt PE.2014.0152 du 5 juin 2014), un étranger peut, selon les circonstances, se prévaloir de l'art. 8 par. 1 CEDH pour s'opposer à l'éventuelle séparation de sa famille et obtenir ainsi une autorisation de séjour. Encore faut-il, pour pouvoir invoquer la protection familiale découlant de cette disposition, qu'il entretienne une relation étroite et effective (cf. ATF 131 II 265 consid. 5) avec une personne de sa famille ayant le droit de résider durablement en Suisse. D'après la jurisprudence, les relations familiales protégées par l'art. 8 par. 1 CEDH sont avant tout les rapports entre époux ainsi qu'entre parents et enfants mineurs vivant ensemble (cf. ATF 127 II 60 consid. 1d/aa).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2C_1035/2012 du 21 décembre 2012 consid. 5.1, 2C_207/2012 du 31 mai 2012 consid. 3.3, 2C_206/2010 du 23 août 2010 consid. 2.1).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et les références, 2C_97/2010 du 4 novembre 2010 consid. 3.1 et 3.2). L'existence d'un concubinage stable n'a pas été retenue dans le cas d'un couple vivant ensemble depuis trois ans, en l'absence de projet de mariage et d'enfant (TF 2C_97/2010 du 4 novembre 2010 consid. 3). Le Tribunal fédéral a en revanche retenu, s'agissant d'une relation ayant duré plus de deux ans et en présence d'un enfant commun, " l'existence d'une famille "naturelle" bénéficiant de la protection de l'art. 8 CEDH " (TF 2C_661/2010 du 31 janvier 2011 consid. 3). c) De leur propre aveu, les recourants se sont connus au mois de mars 2012. X.________ a emménagé chez Y.________ en "juillet ou août 2012", selon les déclarations de cette dernière (cf. procès-verbal d'audition de la Police de sûreté du 27 mars 2013). Quoiqu'il en soit de la sincérité de leur relation, ce dont les attestations remises à l'autorité intimée par des proches du couple témoignent, la durée de la vie commune des recourants, d'environ deux ans, est trop brève pour fonder un droit à la protection de la vie familiale instaurée par l'art. 8 par. 1 CEDH eu égard à la jurisprudence rappelée ci-dessus. Ils n'ont en effet pas d'enfant commun et leur projet de mariage n'est pas possible dans un proche avenir, vu que le recourant est encore marié. C'est en conséquence à juste titre que l'autorité intimée a subsidiairement refusé de délivrer au recourant une autorisation de séjour pour vivre auprès de sa compagne.</w:t>
      </w:r>
    </w:p>
    <w:p>
      <w:r>
        <w:rPr>
          <w:b/>
        </w:rPr>
        <w:t>E. 3</w:t>
      </w:r>
    </w:p>
    <w:p>
      <w:r>
        <w:t>Mal fondé, le recours doit être rejeté. La décision attaquée est réformée en son chiffre I en ce sens que la demande d'autorisation de séjour du 24 février 2014 est rejetée; elle est confirmée pour le surplus. Les frais du présent arrêt sont mis à la charge des recourants, qui succombent (art. 49 al. 1 de la loi sur la procédure administrative du 28 octobre 2008; LPA-VD; RSV 173.36).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