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PE.2014.0222 vom 25. September 2014</w:t>
      </w:r>
    </w:p>
    <w:p>
      <w:r>
        <w:t>VD Tribunal cantonal, 2014-09-25, FR</w:t>
      </w:r>
    </w:p>
    <w:p>
      <w:r>
        <w:rPr>
          <w:b/>
        </w:rPr>
        <w:t xml:space="preserve">Quelle: </w:t>
      </w:r>
      <w:r>
        <w:t>https://mcp.opencaselaw.ch/entscheid/vd_omni_PE.2014.0222</w:t>
      </w:r>
    </w:p>
    <w:p>
      <w:r>
        <w:t>FR: VD_OMNI PE.2014.0222 du 25 septembre 2014</w:t>
      </w:r>
    </w:p>
    <w:p>
      <w:r>
        <w:t>IT: VD_OMNI PE.2014.0222 del 25 settembre 2014</w:t>
      </w:r>
    </w:p>
    <w:p>
      <w:pPr>
        <w:pStyle w:val="Heading2"/>
      </w:pPr>
      <w:r>
        <w:t>Regeste</w:t>
      </w:r>
    </w:p>
    <w:p>
      <w:r>
        <w:t>A. X.________/Service de la population (SPOP) | Ressortissant ghanéen, entré illégalement en Suisse à l'âge de seize ans chez sa mère et son beau-père, dont la demande de délivrance d'une autoristion de séjour au bénéfice du regroupement familial est tardive et qui ne peut invoquer aucune raison familiale majeure à l'appui de sa demande. L'intéressé a toujours vécu avec ses grands-parents et aucun élément du dossier ne permet de retenir qu'il aurait été en quelque sorte abandonné à lui-même en raison de la mauvaise santé de son grand-père. Il n'est pas exclu que des motifs d'ordre exclusivement économique soient à l'origine de cette demande.</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ghanéen, le recourant ne peut invoquer aucun traité en sa faveur; le recours s'examine ainsi uniquement au regard du droit interne, soit la loi fédérale du 16 décembre 2005 sur les étrangers (LEtr; RS 142.20).</w:t>
      </w:r>
    </w:p>
    <w:p>
      <w:r>
        <w:rPr>
          <w:b/>
        </w:rPr>
        <w:t>E. 3</w:t>
      </w:r>
    </w:p>
    <w:p>
      <w:r>
        <w:t>a) Les dispositions régissant l’entrée en Suisse sont régie par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5, al.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 irectives de l'Office fédéral des migrations relatives à la LEtr (ci-après: directives ODM), mises en relation avec les directives du même office sur les visas, liste 1 par nationalités, les ressortissants ghanéens sont soumis à cette obligation. Ces directives ajoutent qu’en principe aucune autorisation de séjour ne sera délivrée à l’étranger qui n’est pas muni d’un visa. Des dérogations à cette règle sont toutefois possibles dans des situations particulières, notamment en faveur d’un étranger possédant un droit à une autorisation de séjour en Suisse. b) Il ressort de ses déterminations que le recourant est entré en Suisse le 1 er janvier 2013, sans le moindre visa. On rappelle sur ce point que l’étranger entré légalement en Suisse pour un séjour temporaire qui dépose ultérieurement une demande d’autorisation de séjour durable doit attendre la décision à l’étranger (cf. art. 17 al. 1 LEtr). L’autorité cantonale compétente peut autoriser l’étranger à séjourner en Suisse durant la procédure si les conditions d’admission sont manifestement remplies (ibid., al. 2). Dès lors, pour ce premier motif, le recours devrait être rejeté, à moins que le recourant puisse démontrer que les conditions d’une dérogation à la règle de l’art. 5 al. 1 OEV sont en l’occurrence réalisées (v. dans le même sens, arrêt PE.2012.0310 du 11 février 2013).</w:t>
      </w:r>
    </w:p>
    <w:p>
      <w:r>
        <w:rPr>
          <w:b/>
        </w:rPr>
        <w:t>E. 4</w:t>
      </w:r>
    </w:p>
    <w:p>
      <w:r>
        <w:t>Le recourant se prévaut en l’espèce des droits que lui conférerait l’art. 43 al. 1 LEtr, à teneur duquel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 Cette disposition pose le principe du regroupement familial. Aux termes de l'art. 47 al. 1 LEtr, ce regroupement doit être demandé dans les cinq ans (1 ère phrase). Pour les enfants de plus de douze ans, il doit intervenir dans un délai de douze mois (2 ème phrase). Les délais commencent à courir (al. 3): pour les membres de la famille des ressortissants suisses visés à l’art. 42 al. 1, au moment de leur entrée en Suisse ou de l’établissement du lien familial (let. a); pour les membres de la famille d’étrangers, lors de l’octroi de l’autorisation de séjour ou d’établissement ou lors de l’établissement du lien familial (let. b). Selon la disposition transitoire de l'art. 126 al. 3 LEtr, les délais prévus à l'art. 47 al. 1 LEtr commencent à courir à l'entrée en vigueur de la loi sur les étrangers, soit le 1 er janvier 2008,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LEtr). Ces raisons peuvent être invoquées lorsque le bien de l’enfant ne peut être garanti que par un regroupement familial en Suisse (cf. art. 75 de l’ordonnance fédérale du 24 octobre 2007 relative à l’admission, au séjour et à l’exercice d’une activité lucrative – OASA; RS 142.201). L'art. 47 LEtr, qui institue des délais pour demander le regroupement familial, est issu de l'art. 46 du projet.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Le nouveau droit, avec son système de délais, marque une rupture par rapport aux conditions restrictives posées par la jurisprudence antérieure en cas de regroupement familial partiel. Il ne permet plus de justifier l'application des conditions fondées sur l'art. 17 de la loi sur le séjour et l’établissement des étrangers (LSEE; abrogée par la LEtr), lesquelles exigeaient que l'enfant vive auprès de "ses parents" (ATF 136 II 78, consid. 4.7, p. 85). Selon la jurisprudence, le moment déterminant du point de vue de l'âge comme condition du droit au regroupement familial en faveur d'un enfant correspond à celui du dépôt de la demande (ATF 136 II 497 consid. 3.4 et 3.7; cf. en outre Directives "Domaine des étrangers", édictées par l'Office fédéral des migrations [ ODM ] , état au 25 octobre 2013, ch. 6.9.1 p. 244). b) Ces conditions peuvent en revanche jouer un rôle en relation avec les "raisons familiales majeures" au sens de l'art. 47 al. 4 LEtr, qui régit le regroupement familial différé, requis, comme en l’occurrence, après l'échéance des délais de l'art. 47 al. 1 LEtr (ATF 136 II 78, consid. 4.7 p. 86). On entend par cette notion le fait que le bien de l’enfant ne peut être garanti que par un regroupement familial en Suisse (ibid., consid. 4.8 p. 87). Les principes jurisprudentiels développés en la matière sous l'ancien droit en matière de regroupement familial partiel subsistent lorsque le regroupement familial est demandé pour des raisons familiales majeures (cf. directives précitées ch. 6.9.4 p. 246 s.; cf. également ATF 137 I 284 consid. 2.3.1, 136 II 78 consid. 4.7; ATF 2C_1198/2012 du 26 mars 2013 consid. 4.2, 2C_555/2012 du 19 novembre 2012 consid. 2.3, 2C_276/2011 du 10 octobre 2011 consid. 4.1).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p. 10).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2A.92/1998 du 29 octobre 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129 II 11 ss et ATF 2A.192/2003 du 23 juillet 2003; ATF 122 II 289 consid. 2a/b). Il ressort notamment des Directives de l’ODM que, dans l'intérêt d'une bonne intégration, il ne sera fait usage de l'art. 47 al. 4 LEtr qu'avec retenue (cf. ch. 6.10.4). Contrairement à la lettre de cette disposition, la jurisprudence retient ainsi qu'il ne faut pas se fonder exclusivement sur le bien de l'enfant mais tenir compte, dans une appréciation globale, de l'ensemble des éléments pertinents du cas d'espèce. Toujours d'après la jurisprudence, l'octroi d'une autorisation pour regroupement familial après l'échéance des délais ordinaire doit, conformément à la volonté du législateur, rester l'exception; les conditions de l'art. 47 al. 1 LEtr doivent toutefois être interprétées d’une manière conforme au droit fondamental au respect de la vie familiale selon les art. 13 Cst. et 8 de la convention du 4 novembre 1950 de sauvegarde des droits de l'homme et des libertés fondamentales (CEDH; RS 0.101). Enfin, le regroupement familial partiel suppose également de tenir compte de l'intérêt supérieur de l'enfant, comme l'exige l'art. 3 § 1 de la convention du 20 novembre 1989 relative aux droits de l'enfant (CDE; RS 0.107; ATF 2C_174/2012 du 22 octobre 2012 consid. 4.1; 2C_780/2012 du 3 septembre 2012 consid. 2.2; 2C_687/2010 du 4 avril 2011 consid. 4 .1 in fine ; 2C_709/2010 du 25 février 2011 consid. 5.1.1 et les références citées). c)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déjà cité, consid. 3.1.1 p. 11; 129 II 11, consid. 3.3.2 p. 16).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déjà cité, consid. 3.1.2 p. 12; 125 II 633, consid. 3a p. 640 et les arrêts cités). d)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p. 10 et les références citées).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(ATF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consid. 3.3; 2A.195/2006 du 7 février 2007 consid. 4.1).</w:t>
      </w:r>
    </w:p>
    <w:p>
      <w:r>
        <w:rPr>
          <w:b/>
        </w:rPr>
        <w:t>E. 5</w:t>
      </w:r>
    </w:p>
    <w:p>
      <w:r>
        <w:t>Les considérations qui précèdent conduisent le Tribunal à faire plusieurs constatations dans le cas d’espèce, qui le conduisent à confirmer le rejet de la demande de regroupement familial en faveur du recourant. a) Il s’avère en premier lieu que la demande de regroupement est tardive, ce que le recourant ne conteste du reste pas. En effet, l'art. 126 al. 3 LEtr s’applique en l’occurrence, de sorte que le délai de cinq ans prévu à l'art. 47 al. 1 LEtr pour requérir le regroupement familial est arrivé à échéance le 31 décembre 2012, sans avoir été utilisé. Dès lors, seules des raisons familiales majeures au sens où l’entend l’art. 47 al. 4 LEtr peuvent désormais être invoquées à l’appui de la demande du recourant. b) A l’appui de sa demande, le recourant ne fait valoir qu’un seul motif: il explique que son père biologique n’a plus donné la moindre nouvelle et que ses grands-parents ne seraient dorénavant plus en mesure de prendre en charge au Ghana l’éducation des deux enfants de leur fille, dont lui-même. Le recourant a produit à cet égard un certificat médical ghanéen du 28 novembre 2013, dont on retire que son grand-père, E. F.________, âgé de 75 ans, serait actuellement soigné pour un accident vasculo-cérébral et peinerait à se déplacer. En revanche, aucune information n’est donnée sur l’état de santé de la grand-mère, ni même dans les déclarations que les grands-parents ont faites devant notaire au demeurant. On ne retire en tout cas pas que celle-ci ne serait plus en état de s’occuper durablement de ses petits-enfants, que ce soit d’un point de vue physique ou psychique. Quoi qu’il en soit, aucun élément ne permet de retenir que le recourant aurait été en quelque sorte abandonné à lui-même en raison de la mauvaise santé de son grand-père; il n’indique rien, ni même qu’il aurait été exposé à des carences éducatives. Du reste, on gardera à l’esprit que le recourant était âgé de seize ans et demi au moment de la demande, soit un âge où il a commencé à développer sa propre autonomie. Il a du reste atteint la majorité civile depuis. Dès lors, cette circonstance troublante fait ainsi douter des réelles motivations de cette demande, puisque c’est seulement au terme de sa scolarité obligatoire que le recourant a saisi l’autorité d’une demande de regroupement. Il n’est donc pas exclu que des motifs d’ordre exclusivement économique en soient à l’origine. Quoi qu’il en soit, c’est en vain que l’on cherche des raisons familiales majeures justifiant que le recourant puisse rejoindre sa mère et son beau-père en Suisse. c) A cela s’ajoute que l’on peut très sérieusement se demander si, en l’occurrence, l'objectif principal de la demande consiste non pas à regrouper la famille comme le recourant le soutient, mais bien plutôt à donner à celui-ci l'opportunité de suivre une formation en Suisse et lui assurer un meilleur avenir professionnel. A cela s’ajoutent les problèmes que sa venue en Suisse peut générer. Le recourant a vécu de façon ininterrompue au Ghana depuis sa naissance. Il n’est jamais venu en Suisse. Certes, il a  suivi les cours de l’OPTI a été admis à suivre un stage au gymnase du Bugnon. Pour un adolescent au seuil de la majorité, qui n’a connu que son pays, dans lequel il est bien intégré, a normalement évolué et où vivent encore les grands-parents qui l’ont élevé, ainsi que sa sœur, cet éloignement soudain pourrait se révéler source d’un déracinement traumatisant et, partant, conduire à de réelles difficultés d’intégration. d) On relève enfin que les conditions de vie des époux Y.________ Z.________ sont déjà difficiles à l’heure actuelle. Le dossier contient en effet une déclaration du Centre social régional de l’Ouest lausannois attestant du versement du revenu d’insertion à D. Y.________ Z.________ pour le mois de juillet 2013. Des dernières écritures du recourant, on retire que la situation du couple ne s’est guère améliorée puisque C. Y.________ Z.________ bénéficie elle aussi des prestations de l’assistance publique. On ne voit guère comment, avec la venue du recourant, les époux Y.________ Z.________ pourront gérer les charges de leur ménage sans accroître leur dépendance à l’égard de l’assistance publique.</w:t>
      </w:r>
    </w:p>
    <w:p>
      <w:r>
        <w:rPr>
          <w:b/>
        </w:rPr>
        <w:t>E. 6</w:t>
      </w:r>
    </w:p>
    <w:p>
      <w:r>
        <w:t>Les considérants qui précèdent conduisent ainsi au rejet du recours et à la confirmation de la décision attaquée. Vu le sort du recours, un émolument judiciaire doit être mis à la charge du recourant, celui-ci succombant (art. 48, 49 al. 1 et 91 LPA-VD). Au surplus, l’allocation de dépens n’entre pas en ligne de compte (art. 55 al. 1, a contrario, 56 al. 3 et 91 LPA-VD). Une indemnité sera allouée au conseil d’office du recourant. Au regard des opérations figurant sur la liste produite (6h15 x 180 fr.), cette indemnité sera arrêtée à 1'125 fr., montant auquel s’ajoutent les débours et TVA (8%), soit une indemnité globale de 1'220 fr.70. L'indemnité d'office est supportée provisoirement par le canton. Le recourant est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