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PE.2014.0214 vom 10. September 2014</w:t>
      </w:r>
    </w:p>
    <w:p>
      <w:r>
        <w:t>VD Tribunal cantonal, 2014-09-10, FR</w:t>
      </w:r>
    </w:p>
    <w:p>
      <w:r>
        <w:rPr>
          <w:b/>
        </w:rPr>
        <w:t xml:space="preserve">Quelle: </w:t>
      </w:r>
      <w:r>
        <w:t>https://mcp.opencaselaw.ch/entscheid/vd_omni_PE.2014.0214</w:t>
      </w:r>
    </w:p>
    <w:p>
      <w:r>
        <w:t>FR: VD_OMNI PE.2014.0214 du 10 septembre 2014</w:t>
      </w:r>
    </w:p>
    <w:p>
      <w:r>
        <w:t>IT: VD_OMNI PE.2014.0214 del 10 settembre 2014</w:t>
      </w:r>
    </w:p>
    <w:p>
      <w:pPr>
        <w:pStyle w:val="Heading2"/>
      </w:pPr>
      <w:r>
        <w:t>Regeste</w:t>
      </w:r>
    </w:p>
    <w:p>
      <w:r>
        <w:t>A. X.________, B. X.________, C. Y.________, D. Z.________/Service de la population (SPOP), Service de l'emploi, Contrôle du marché du travail et protection des travailleurs | Confirmation du refus de délivrer des autorisations de séjour et de travail à deux étudiantes roumaines, engagées par les parents de trois enfants en bas âge en qualité d'employée de maison pour une durée de douze mois. Une seule annonce est préalablement parue à l'ORP et le poste, exigeant des candidates qu'elles parlent l'italien ou le roumain et possèdent leur propre voiture, paraît avoir été taillé sur mesure pour ces deux étudiantes. En outre, il est possible aux parents de trouver sur le marché du travail indigène une personne italienne ou roumaine d'origine, disposant d'une autorisation de séjour et de qualifications en rapport avec celles recherchées.</w:t>
      </w:r>
    </w:p>
    <w:p>
      <w:pPr>
        <w:pStyle w:val="Heading2"/>
      </w:pPr>
      <w:r>
        <w:t>Erwägungen</w:t>
      </w:r>
    </w:p>
    <w:p>
      <w:r>
        <w:rPr>
          <w:b/>
        </w:rPr>
        <w:t>E. 1</w:t>
      </w:r>
    </w:p>
    <w:p>
      <w:r>
        <w:t>A titre préliminaire, on rappelle que seuls les ressortissants des Etats tiers, avec lesquels la Suisse n’est liée par aucune convention, ayant droit au regroupement familial, peuvent invoquer le droit constitutionnel à l’exercice d’une activité lucrative (ATF 123 I 212 consid. 2c p. 216). 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période transitoire, durant laquelle des contingents et des prescriptions relatives au marché du travail peuvent être appliqués (art. 10 § 1b et 2b), initialement prévue jusqu'au 31 mai 2011, a été prolongée jusqu'au 31 mai 2014 (cf. notification du 27 mai 2011 de la Suisse au Comité mixte Suisse - UE, institué par l'ALCP ; RO 2011 4127). La période transitoire pourra, le cas échéant être prolongée jusqu'au 31 mai 2016 (art. 10 § 4c al. 2 ALCP). Quant à la clause de sauvegarde spéciale de l'art. 10 § 4, ALCP, elle pourra être activée à l'égard des ressortissants roumains et bulgare jusqu'à 10 ans après l'entrée en vigueur du protocole II, soit jusqu'au 31 mai 2019. La Suisse a fait usage de cette possibilité à l’art. 38 al. 4 de l’ordonnance fédérale sur l’introduction de la libre circulation des personnes (OLCP; RS 142.203). Cette disposition, tenant compte des possibilités de prolongation ménagées par les alinéas 2b, deuxième paragraphe, et 4b, deuxième paragraphe, de l’art. 10 ALCP, prévoit que les dispositions transitoires mentionnées ci-dessus s’appliquent au plus durant les sept premières années suivant l’entrée en vigueur du Protocole du 27 mai 2008. b) Il suit de ce qui précède que D. Z.________ et C. Y.________, de nationalité roumaine, ne peuvent se prévaloir des dispositions de l’ALCP. Le sort de leur demande de permis dépend ainsi uniquement du contenu du droit interne.</w:t>
      </w:r>
    </w:p>
    <w:p>
      <w:r>
        <w:rPr>
          <w:b/>
        </w:rPr>
        <w:t>E. 2</w:t>
      </w:r>
    </w:p>
    <w:p>
      <w:r>
        <w:t>Lorsqu'un étranger ne possède pas de droit à l'exercice d'une activité lucrative, une décision cantonale préalable concernant le marché du travail est nécessaire pour l'admettre en vue de l'exercice d'une telle activité (art. 40 al. 2 de la loi fédérale du 16 décembre 2005 sur les étrangers [ LEtr; RS 142.20 ] ).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 cf. art. 64 al. 1 let. a de la loi sur l'emploi du 5 juillet 2005 [ LEmp, RSV 822.11 ] ) - décide si l'activité d'un étranger est considérée comme une activité lucrative au sens de l'art. 11 al. 2 LEtr et, en cas de doute, il soumet le cas, pour décision, à l'Office fédéral des migrations (ODM; cf. art.</w:t>
      </w:r>
    </w:p>
    <w:p>
      <w:r>
        <w:rPr>
          <w:b/>
        </w:rPr>
        <w:t>E. 4</w:t>
      </w:r>
    </w:p>
    <w:p>
      <w:r>
        <w:t>Les considérants qui précèdent conduisent par conséquent au rejet du recours et à la confirmation de la décision attaquée. Le sort du recours commande de mettre un émolument judiciaire à la charge des recourants (art. 49 et 91 de la loi vaudoise du 28 octobre 2008 sur la procédure administrative [ LPA-VD; RSV 173.36 ] ). En outre, l’allocation de dépens ne saurait entrer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