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PE.2014.0186 vom 28. August 2014</w:t>
      </w:r>
    </w:p>
    <w:p>
      <w:r>
        <w:t>VD Tribunal cantonal, 2014-08-28, FR</w:t>
      </w:r>
    </w:p>
    <w:p>
      <w:r>
        <w:rPr>
          <w:b/>
        </w:rPr>
        <w:t xml:space="preserve">Quelle: </w:t>
      </w:r>
      <w:r>
        <w:t>https://mcp.opencaselaw.ch/entscheid/vd_omni_PE.2014.0186</w:t>
      </w:r>
    </w:p>
    <w:p>
      <w:r>
        <w:t>FR: VD_OMNI PE.2014.0186 du 28 août 2014</w:t>
      </w:r>
    </w:p>
    <w:p>
      <w:r>
        <w:t>IT: VD_OMNI PE.2014.0186 del 28 agosto 2014</w:t>
      </w:r>
    </w:p>
    <w:p>
      <w:pPr>
        <w:pStyle w:val="Heading2"/>
      </w:pPr>
      <w:r>
        <w:t>Regeste</w:t>
      </w:r>
    </w:p>
    <w:p>
      <w:r>
        <w:t>A. X.________/Service de la population (SPOP) | Confirmation du refus du SPOP de délivrer des autorisations de séjour par regroupement familial à l'épouse et au fils d'un ressortissant tunisien établi en Suisse. Demande tardive, les allégations du recourant selon lesquelles il se serait adressé en temps utile auprès du Contrôle des habitants de sa commune de domicile n'étant pas établies. Par ailleurs, pas de raisons familiales majeures justifiant les regroupements familiaux sollicités. Recours rejeté. Recours au TF rejeté (ATF 2C_887/2014 du 11 mars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Il ne comprend toutefois pas le droit d’être entendu oralement, ni celui d’obtenir l’audition de témoins (ATF 130 II 425 consid. 2.1 p. 428 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et les références). b) En l'espèce, le recourant sollicite d'être entendu oralement. Il n'y a pas lieu de donner suite à cette requête. Le recourant a en effet déjà pu largement s'exprimer par écrit. On ne voit pas ce que son audition personnelle pourrait apporter de plus, qui ne ressorte ni des écritures ni du dossier.</w:t>
      </w:r>
    </w:p>
    <w:p>
      <w:r>
        <w:rPr>
          <w:b/>
        </w:rPr>
        <w:t>E. 3</w:t>
      </w:r>
    </w:p>
    <w:p>
      <w:r>
        <w:t>Sur le plan formel, le recourant se plaint d'une motivation insuffisante. a) Le droit d'être entendu implique notamment pour l'autorité l'obligation de motiver sa décision (art. 42 let. c LPA-VD), afin que l'intéressé puisse la comprendre et l'attaquer utilement s'il y a lieu et que l'autorité de recours puisse exercer son contrôle. Aussi, l'autorité doit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b) En l'espèce, il est vrai que dans sa décision, l'autorité intimée a uniquement indiqué que les motifs invoqués ne constituaient pas une raison familiale majeure, sans autre précision. Bien que sommaire, cette motivation suffit néanmoins à saisir que les raisons alléguées pour justifier la présence de l'épouse du recourant et de leur fille en Suisse n'ont pas été jugées pertinentes. Le recourant l'a d'ailleurs bien compris puisqu'il a pu faire valoir devant la cour de céans les motifs justifiant selon lui un regroupement familial pour raisons familiales majeures (voir dans ce sens, arrêt PE.2013.0343 du 12 février 2014 consid. 2). On relève en outre que l'autorité intimée a précisé dans sa réponse les motifs qui l'ont conduite à ne pas retenir l'existence de raisons familiales majeures et que le recourant a eu l'occasion de se déterminer sur cette écriture. Ainsi, à supposer qu'il y ait eu violation de son droit d'être entendu, le vice a été réparé en procédure de recours.</w:t>
      </w:r>
    </w:p>
    <w:p>
      <w:r>
        <w:rPr>
          <w:b/>
        </w:rPr>
        <w:t>E. 4</w:t>
      </w:r>
    </w:p>
    <w:p>
      <w:r>
        <w:t>a) Le regroupement familial est régi par les art. 42 ss de la loi fédérale du 16 décembre 2005 sur les étrangers (LEtr; RS 142.20). Lorsque la demande tend à l’octroi d’autorisations d’entrée en Suisse, respectivement de séjour, pour le conjoint et les enfants étrangers du titulaire d’une autorisation d’établissement, le droit au regroupement familial doit être appréhendé conformément à l’art. 43 LEtr. Cette disposition prévoit que le conjoint étranger de ce dernier ainsi que ses enfants célibataires étrangers de moins de 18 ans ont droit à l’octroi d'une autorisation de séjour et à la prolongation de sa durée de validité, à condition de vivre en ménage commun avec lui (al.1). La LEtr a introduit des délais pour requérir le regroupement familial. A teneur de l'art. 47 LEtr, le regroupement familial doit être demandé dans les cinq ans; pour les enfants de plus de 12 ans, le regroupement doit intervenir dans un délai de douze mois (al. 1). S'agissant des membres de la famille d'étrangers, le délai commence à courir lors de l'octroi de l'autorisation de séjour ou d'établissement, ou lors de l'établissement du lien familial (art. 47 al. 3 let. b LEtr). Aux termes de la disposition transitoire de l'art. 126 al. 3 LEtr toutefois, les délais prévus à l'art. 47 al. 1 LEtr commencent à courir à l'entrée en vigueur de la loi sur les étrangers, dans la mesure où l'entrée en Suisse ou l'établissement du lien familial sont antérieurs à cette date. Passé le délai prévu par l'art. 47 al. 1 LEtr, le regroupement familial différé n'est autorisé que pour des raisons familiales majeures (art. 47 al. 4, 1 ère phrase, LEtr). L'idée du législateur, en introduisant des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(voir FF 2002 p. 3511, ch. 1.3.7.7). b) En l'espèce, le recourant séjourne en Suisse depuis 1962. Les délais de cinq ans pour demander le regroupement familial ont ainsi commencé à courir pour B. Y.________ X.________ dès le 8 mars 2008, date de son mariage avec le recourant (art. 47 al. 3 let. b LEtr), et pour C. X.________ dès le 1 er janvier 2008, date de l'entrée en vigueur de la LEtr (art. 126 al. 3 LEtr). Ils étaient dès lors déjà échus lors du dépôt des demandes de regroupement familial le 19 juin 2013. Dans ses écritures, le recourant fait valoir s'être adressé en 2012 déjà au Contrôle des habitants de la Commune de 1******** pour demander le regroupement familial. Invoquant l'art. 20 al. 2 LPA-VD qui dispose que lorsqu'une partie s'adresse en temps utile à une autorité incompétente, le délai est réputé sauvegardé, il soutient que la demande de regroupement familial ne serait dès lors pas tardive. Le recourant n'a toutefois produit aucune pièce, ni offert de moyen de preuve si ce n'est son audition (qui ne serait pas suffisamment probante), pour établir l'existence de ces prétendues démarches auprès des autorités communales. Son moyen ne peut dès lors qu'être rejeté. Les délais de l'art. 47 LEtr étant échus, seule l'existence de raisons personnelles majeures au sens de l'art. 47 al. 4 LEtr pourrait justifier le regroupement familial sollicité.</w:t>
      </w:r>
    </w:p>
    <w:p>
      <w:r>
        <w:rPr>
          <w:b/>
        </w:rPr>
        <w:t>E. 5</w:t>
      </w:r>
    </w:p>
    <w:p>
      <w:r>
        <w:t>a) Selon la jurisprudence, l'octroi d'une autorisation pour regroupement familial après l'échéance des délais ordinaires doit, conformément à la volonté du législateur, rester l'exception (TF, arrêts 2C_174/2012 du 22 octobre 2012 consid. 4.1; 2C_780/2012 du 3 septembre 2012 consid. 2.2; 2C_687/2010 du 4 avril 2011 consid 4.1 in fine et les références citées). Il ressort ainsi des directives " Domaine des étrangers " de l'Office fédéral des migrations (ODM) que, dans l'intérêt d'une bonne intégration, il ne sera fait usage de l'art. 47 al. 4 LEtr qu'avec retenue (voir ch. 6.10.4; état au 25 octobre 2013). Les raisons familiales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mais tenir compte, dans une appréciation globale, de l'ensemble des éléments pertinents du cas d'espèce (notamment, TF, arrêt 2C_174/2012 précité consid. 4.1). Examinant les conditions applicables au regroupement familial partiel, le Tribunal fédéral a jugé que le nouveau droit ne permettait plus de justifier l'application des conditions restrictives posées à cet égard par la jurisprudence si la demande avait été déposée dans les délais de l'art. 47 al. 1 LEtr. Il a précisé en revanche que ces conditions pouvaient jouer un rôle en relation avec les " raisons familiales majeures " au sens de l'art. 47 al. 4 LEtr, laissant ainsi subsister, en pareille hypothèse, les principes développés sous l'ancien droit (ATF 137 II 393 consid. 4.1 non publié; ATF 136 II 78 précité, consid. 4.7). Il en résulte que le regroupement familial différé est soumis à des conditions strictes. La reconnaissance d'un droit au regroupement familial suppose qu'un changement important des circonstances, notamment d'ordre familial, se soit produit, telle une modification des possibilités de prise en charge de l'enfant à l'étranger; dans la pratique récente, le critère de la relation familiale prépondérante n'est plus déterminant (TF, arrêt 2C_526/2009 du 14 mai 2010 consid. 5.1 et la référence),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les références).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près d'entrer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précité consid. 3.1.2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sérieuses et résultent clairement des circonstances de l'espèce (ATF 133 II 6 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Le regroupement familial partiel suppose également de tenir compte de l'intérêt supérieur de l'enfant, comme l'exige l'art. 3 par. 1 de la convention du 20 novembre 1989 relative aux droits de l'enfant (CDE; RS 0.107). b) En l'espèce, le recourant invoque comme changement de circonstances le décès de sa belle-mère (recte: sa mère). Il relève que son épouse n'a depuis lors plus de motif de rester en Tunisie et qu'elle se retrouve seule et sans soutien avec un enfant en bas âge à charge. Le décès remonte toutefois à décembre 2010, soit un peu plus de deux ans avant l'échéance du délai pour demander le regroupement familial. Certes, il est vraisemblable que le contexte politique a compliqué toute démarche administrative dans les mois qui ont suivi la destitution de l'ancien président Ben Ali. L'épouse du recourant disposait néanmoins de suffisamment de temps pour entamer la procédure de regroupement familial avant le 1 er janvier 2013. Dans ces conditions, le décès de la mère du recourant ne saurait constituer une raison familiale majeure justifiant un regroupement familial tardif. Le recourant invoque comme autre changement le fait qu'en raison de son âge (77 ans), il n'est plus en mesure de voyager aussi souvent qu'avant. Ici encore, cette circonstance n'est pas nouvelle. Lorsque les époux ont choisi de ne pas vivre ensemble après leur mariage, ils ont en effet dû envisager et accepter le fait que le recourant, qui était déjà âgé de 70 ans à l'époque, ne puisse à un moment donné plus retourner régulièrement en Tunisie. On relèvera encore que rien n'empêche la famille de se réunir en Tunisie, le recourant étant également ressortissant de ce pays. Cette solution semble la plus conforme à l'intérêt de C., âgée aujourd'hui de sept ans. Cette dernière a en effet toujours vécu en Tunisie. Elle y a tissé des attaches sociales et culturelles importantes. Sa venue en Suisse serait ainsi susceptible de provoquer chez elle un déracinement. Au regard de ces éléments, le SPOP n'a pas abusé de son pouvoir d'appréciation en concluant à l'absence de raisons familiales majeures au sens de l'art. 47 al. 4 LEtr.</w:t>
      </w:r>
    </w:p>
    <w:p>
      <w:r>
        <w:rPr>
          <w:b/>
        </w:rPr>
        <w:t>E. 6</w:t>
      </w:r>
    </w:p>
    <w:p>
      <w:r>
        <w:t>Les considérants qui précèdent conduisent au rejet du recours et à la confirmation de la décision attaquée. a) Par décision incidente du 23 juin 2014, le juge instructeur a mis le recourant au bénéfice de l'assistance judiciaire avec effet au 17 juin 2014.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Me Véronique Fontana a annoncé dans la liste d'opérations et de débours qu'elle a produite avoir consacré 2 heures et 32 centièmes à l'affaire depuis le 17 juin 2014, ce qui ne paraît pas excessif. Elle revendique par ailleurs 64 fr. de débours. Il s'agit de frais postaux facturés 8 fr. par envoi. Il n'est pas établi que les huit lettres mentionnées dans la liste d'opérations et de débours aient été envoyées par pli recommandé (ce n'était pas le cas des trois lettres au tribunal). De toute manière, le montant de 8 fr. ne correspond pas au prix d'un pli recommandé. Il convient dès lors de s'en tenir aux frais effectifs pour un pli prioritaire, soit 1 fr. par envoi. Selon la jurisprudence, les débours correspondent en effet aux dépenses causées directement par les opérations effectuées par le client, à l'exclusion des frais généraux de l'étude (ATF 117 Ia 22 consid. 4b). Les débours seront ainsi réduits à 8 francs. L'indemnité de Me Véronique Fontana peut en définitive être arrêtée au montant arrondi de 460 fr., soit 417 fr. 60 d'honoraires, 8 fr. de débours et 34 fr. 05 de TVA (8%). b) Le recourant, qui succombe, supportera les frais de justice, qui seront arrêtés au montant de l'avance de frais dont il s'est acquitté, soit 500 fr. (art. 49 al. 1 LPA-VD). La décision du 23 juin 2014 ne l'exonérait en effet que des frais de justice complémentaires qui pourraient le cas échéant être perçus. c) L'indemnité de conseil d'office est supportée provisoirement par le canton (cf. art. 122 al. 1 let. a CPC, applicable par renvoi de l'art. 18 al. 5 LPA-VD), le recourant étant rendu attentif au fait qu'il est tenu de rembourser les montants ainsi avancés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