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PE.2014.0182 vom 2. Juli 2015</w:t>
      </w:r>
    </w:p>
    <w:p>
      <w:r>
        <w:t>VD Tribunal cantonal, 2015-07-02, FR</w:t>
      </w:r>
    </w:p>
    <w:p>
      <w:r>
        <w:rPr>
          <w:b/>
        </w:rPr>
        <w:t xml:space="preserve">Quelle: </w:t>
      </w:r>
      <w:r>
        <w:t>https://mcp.opencaselaw.ch/entscheid/vd_omni_PE.2014.0182</w:t>
      </w:r>
    </w:p>
    <w:p>
      <w:r>
        <w:t>FR: VD_OMNI PE.2014.0182 du 2 juillet 2015</w:t>
      </w:r>
    </w:p>
    <w:p>
      <w:r>
        <w:t>IT: VD_OMNI PE.2014.0182 del 2 luglio 2015</w:t>
      </w:r>
    </w:p>
    <w:p>
      <w:pPr>
        <w:pStyle w:val="Heading2"/>
      </w:pPr>
      <w:r>
        <w:t>Regeste</w:t>
      </w:r>
    </w:p>
    <w:p>
      <w:r>
        <w:t>A.B.________, C.D.________, E.D.________, F.D.________, G.D.________/Service de la population (SPOP) | Refus d'autorisation de séjour en application de l'art. 30 al. 1 let. b LEtr. Le recourant, ressortissant du Kosovo, séjourne en Suisse depuis plus de 7 ans, illégalement. Son épouse l'a rejoint en compagnie de leurs filles il y a plus de 4 ans. Ils invoquent qu'ils risquent de subir des violences de la part de la famille de la recourante car certains proches ont proféré des menaces de mort à leur encontre parce qu'ils n'approuvaient pas leur relation. Les allégations des recourants ne sont cependant pas crédibles car ils n'ont pas déposé de plainte pénale lorsqu'ils vivaient au Kosovo et compte tenu du fait que le père de la recourante n'a pas mis ses menaces à exécution durant les 8 années où ils se cachaient chez des cousins ou des amis. Les filles des recourants sont nées en 2005, 2007 et 2012. Un retour avec leurs parents dans leur pays d'origine ne peut être considéré comme un déracinement. Les conditions pour la reconnaissance d'un cas de rigueur ne sont donc pas remplies.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et leurs enfants, ressortissants kosovars, ne peuvent invoquer aucun traité en leur faveur; le recours s'examine ainsi uniquement au regard du droit interne, soit la loi fédérale du 16 décembre 2005 sur les étrangers (LEtr; RS 142.20). a)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Ni les recourants, ni leurs enfants ne remplissent ces conditions. b) Il est possible de déroger aux conditions d'admission prévues aux art. 18 à 29 LEtr dans le but notamment de tenir compte des cas individuels d'une extrême gravité (art. 30 al. 1 let. b LEtr). Les critères dont il convient de tenir compte pour examiner la notion de cas individuel d'extrême gravité sont précisés à l'art. 31 al. 1 de l’ordonnance fédérale du 24 octobre 2007 relative à l’admission, au séjour et à l’exercice d’une activité lucrative (OASA ; RS 142.201) comme il suit: "Une autorisation de séjour peut être octroyée dans les cas individuels d'extrême gravité. Lors de l'appréciation, il convient de tenir compte notamment : a.  de l'intégration du requérant; b.  du respect de l'ordre juridique suisse par le réquérant;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ATF 2A.69/2007 du 10 mai 2007, 2A.45/2007 du 17 avril 2007).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ATF 2A.69/2007 du 10 mai 2007 consid. 3, 2A.45/2007 du 17 avril 2007). b) En l’espèce, les recourants ne répondent pas aux conditions d'admission en Suisse prévues aux art. 18 à 29 LEtr ; ils ne le contestent pas. Ils invoquent le fait qu’ils se trouveraient dans une « situation de détresse ». aa) Le recourant est entré illégalement en Suisse en octobre 2007, ce qui porte la durée de son séjour en Suisse à sept ans et demi; une telle durée ne peut toutefois pas être considérée comme très longue. En outre, ce séjour a toujours été illégal, le recourant n’ayant jamais bénéficié d’une quelconque autorisation de séjour en Suisse. Il en résulte qu’au regard de la jurisprudence mentionnée ci-dessus, les années passées en Suisse d’octobre 2007 à septembre 2012 (date de l’annonce aux autorités en vue de l’obtention d’une autorisation de séjour) ne sauraient être prises en considération dans l’appréciation de l’existence d’un cas de rigueur personnel. Lors de son arrivée en Suisse, le recourant était âgé de presque 33 ans. Il apparaît donc qu’il a passé toute son enfance, son adolescence et une grande partie de sa vie d’adulte au Kosovo, où il a nécessairement conservé des attaches et des liens culturels. Il n’a aucune famille en Suisse, hormis sa compagne et leurs trois filles, dont il ne sera pas séparé puisqu’elles ne sont pas au bénéfice d’un droit de séjour en Suisse et, comme on va le voir, ne peuvent pas non plus se prévaloir d’attaches particulièrement étroites avec ce pays. Le recourant exerce certes une activité lucrative dans le domaine de la restauration et n’a jamais fait l’objet de poursuites ni n’a eu recours à l’aide sociale. Ces éléments ne suffisent cependant pas à témoigner d’une intégration particulièrement réussie ; le poste qu’il occupe ne constitue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C-491/2008 du 9 février 2009). A cela s’ajoute que la réintégration sociale du recourant au Kosovo ne semble pas fortement compromise. En effet, il pourra faire valoir sa connaissance du français ainsi que l’expérience qu’il a acquise dans le domaine de la restauration. Il est vrai que ses perspectives professionnelles au Kosovo pourraient s’avérer délicates étant donné les problèmes économiques et sociaux que rencontre ce pays. Le fait que la situation économique au Kosovo soit difficile n’est toutefois pas déterminant dès lors que l’art. 30 al. 1 let. b LEtr n’a pas pour but de soustraire les étrangers aux conditions générales de leur pays d’origine (dans ce sens, arrêts PE.2010.0261 du 10 novembre 2010 ; PE.2009.0615 du 4 janvier 2010 et PE.2008.0367 du 30 juin 2009). Dans un arrêt 2A.45/2007 du 17 avril 2007, le Tribunal fédéral a considéré que le parcours d’un étranger, clandestin depuis 1998, bien intégré professionnellement et socialement, maîtrisant la langue française, ayant toujours assuré sa propre indépendance financière, sans émarger à l’aide sociale ni faire l’objet d’aucune poursuite, s’il revêtait un caractère, sinon extraordinaire, du moins quelque peu supérieur à la moyenne, ne justifiait pas une dérogation aux mesures de limitation en raison d’une intégration exceptionnelle. Le recourant se prévaut du fait que sa famille n’aurait pas accepté sa relation avec la recourante, raison pour laquelle il craint de subir des représailles. Toutefois, force est de constater que le recourant n’apporte pas la preuve que ce motif, qui rendrait inexigible son retour au Kosovo, est vraisemblable et fondé. Partant, il convient de considérer qu’il n’existe pas de circonstances particulières qui exposeraient le recourant à un danger quelconque en cas de retour dans son pays d’origine. bb) Pour ce qui a trait à la recourante, il ressort du dossier qu’elle est arrivée en Suisse le 1 er novembre 2010, soit il y a un peu plus de 3 ans et demi, à l’âge de 29 ans, une telle durée ne peut manifestement pas être considérée comme très longue. Ce séjour a, par ailleurs, toujours été illégal. Il apparaît en outre que les membres de la famille de la recourante résident au Kosovo, à l’exception d’un frère et d’un cousin qui vivent en Suisse. L’on ne saurait donc prétendre dans ces conditions que ses liens avec la Suisse sont si étroits qu’on ne saurait exiger d’elle qu’elle quitte le pays. Quant aux possibilités de réintégration de la recourante dans son pays d’origine, force est de constater, d’une part qu’elle est jeune et apparemment en bonne santé et, d’autre part, qu’aucun élément au dossier n’atteste qu’elle risquerait de subir des violences de la part de sa famille du fait de sa relation avec le recourant. En effet, les allégations de la recourante à ce sujet ne sont pas crédibles puisqu’elle n’a pas déposé de plainte pénale à l’encontre de son père lorsqu’elle vivait au Kosovo et compte tenu du fait que son père n’a pas mis ses menaces à exécution durant les huit années où elle se cachait chez des cousins ou des amis, alors qu’il devait pertinemment savoir où elle se trouvait. S’agissant du témoignage de K.L.________, le cousin de la recourante, il ne saurait être pris en considération puisque celui-ci ne se trouvait pas au Kosovo lorsque les problèmes entre la recourante et son père ont surgi ; ils lui ont été rapportés par des tiers, en particulier par sa mère, qui n’est autre que la tante de la recourante. Quant au témoignage de I.J.________, il en ressort que la recourante a connu une adolescence difficile en raison du fait qu’elle a dû travailler très dur à la ferme familiale, contrairement à ses frères et sœurs qui ont pu aller à l’école et suivre une formation. Sans nier les difficultés auxquelles la recourante a vraisemblablement été confrontée à son adolescence, le tribunal ne saurait toutefois admettre que le témoignage de I.J.________ apporte la preuve que la recourante a fait l’objet de menaces de mort de la part de son père. cc) Les trois filles du couple sont nées respectivement en 2005, 2007 et 2012 ; l’aînée est scolarisée depuis l’année 2010 et la seconde depuis l’année 2011, quant à la cadette, elle va à la crèche lorsque sa maman est à son cours de français. Les deux aînées ne sont ainsi scolarisées que depuis moins de cinq ans et quatre ans, respectivement. Un retour avec leurs parents dans leur pays d’origine ne peut assurément pas être considéré comme un déracinement susceptible de constituer un cas de rigueur (au contraire, par exemple, d’enfants qui ont accompli toute leur scolarité en Suisse – v. PE.2008.0344 du 24 avril 2009). c) Il apparaît ainsi que les recourants et leurs filles ne se trouvent pas dans un cas individuel d’extrême gravité qui imposerait la poursuite de leur séjour en Suisse.</w:t>
      </w:r>
    </w:p>
    <w:p>
      <w:r>
        <w:rPr>
          <w:b/>
        </w:rPr>
        <w:t>E. 3</w:t>
      </w:r>
    </w:p>
    <w:p>
      <w:r>
        <w:t>Il résulte des considérants qui précèdent que le recours doit être rejeté et la décision attaquée maintenue. Les recourants, qui succombent,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