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PE.2014.0157 vom 12. November 2015</w:t>
      </w:r>
    </w:p>
    <w:p>
      <w:r>
        <w:t>VD Tribunal cantonal, 2015-11-12, FR</w:t>
      </w:r>
    </w:p>
    <w:p>
      <w:r>
        <w:rPr>
          <w:b/>
        </w:rPr>
        <w:t xml:space="preserve">Quelle: </w:t>
      </w:r>
      <w:r>
        <w:t>https://mcp.opencaselaw.ch/entscheid/vd_omni_PE.2014.0157</w:t>
      </w:r>
    </w:p>
    <w:p>
      <w:r>
        <w:t>FR: VD_OMNI PE.2014.0157 du 12 novembre 2015</w:t>
      </w:r>
    </w:p>
    <w:p>
      <w:r>
        <w:t>IT: VD_OMNI PE.2014.0157 del 12 novembre 2015</w:t>
      </w:r>
    </w:p>
    <w:p>
      <w:pPr>
        <w:pStyle w:val="Heading2"/>
      </w:pPr>
      <w:r>
        <w:t>Regeste</w:t>
      </w:r>
    </w:p>
    <w:p>
      <w:r>
        <w:t>A.X.________/Service de la population (SPOP) | Le recourant, ressortissant éthiopien, a émargé à l'aide sociale d'avril 2007 à décembre 2008 et d'août 2009 à mai 2013 à tout le moins pour un montant total de 145'361.90 fr. Il n'a exercé que des emplois ponctuels d'une durée d'un an environ et n'a pas de qualifications professionnelles. Sa dépendance aux prestations d'assistance sociale doit être considérée comme durable. La mesure de renvoi ne viole pas le principe de proportionnalité (consid. 3) ni le droit du recourant au respect de sa vie privée (consid. 4). Pas de cas individuel d'extrême gravité (consid. 5). Rejet du recours.</w:t>
      </w:r>
    </w:p>
    <w:p>
      <w:pPr>
        <w:pStyle w:val="Heading2"/>
      </w:pPr>
      <w:r>
        <w:t>Erwägungen</w:t>
      </w:r>
    </w:p>
    <w:p>
      <w:r>
        <w:rPr>
          <w:b/>
        </w:rPr>
        <w:t>E. 1</w:t>
      </w:r>
    </w:p>
    <w:p>
      <w:r>
        <w:t>Déposé en temps utiles, le recours satisfait aux conditions formelles énoncées à l’art. 79 de la loi du 28 octobre 2008 sur la procédure administrative (LPA-VD ; RSV 173.36), de sorte qu’il y a lieu d’entrer en matière sur le fond.</w:t>
      </w:r>
    </w:p>
    <w:p>
      <w:r>
        <w:rPr>
          <w:b/>
        </w:rPr>
        <w:t>E. 2</w:t>
      </w:r>
    </w:p>
    <w:p>
      <w:r>
        <w:t>a) Aux termes de l'art. 33 al. 3 de la loi fédérale du 16 décembre 2005 sur les étrangers (LEtr; RS 142.20), une autorisation de séjour peut être prolongée s'il n'existe aucun motif de révocation au sens de l'art. 62 LEtr. Selon l 'art. 62 LEtr, l'autorité compétente peut révoquer une autorisation de séjour notamment, si l'étranger lui-même ou une personne dont il a la charge dépend de l'aide sociale (let. e). Un simple risque d’être à la charge de l’assistance publique ne suffit pas; il faut bien davantage un danger concret de dépendance aux services sociaux (ATF 125 II 633 consid. 3c p. 641; 122 II 1 consid. 3c p. 8). Le motif de révocation de l’art. 62 let. e LEtr est en tout cas réalisé lorsqu’un étranger " émarge de manière durable " à l’aide sociale, " sans qu’aucun élément n’indique que cette situation devrait se modifier prochainement " (ATF 2C_44/2010 du 26 août 2010 consid. 2.3.3; 2C_547/2009 du 2 novembre 2009 consid. 3; arrêt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b) Le recourant dépend depuis huit ans des prestations de l'aide sociale. Depuis le mois de novembre 2009, il n'a conclu aucun contrat de travail fixe ni effectué des missions temporaires. Il n’a en outre exercé que des emplois ponctuels d’une durée d’un an environ. Au vu du parcours professionnel du recourant et de son absence de qualifications, sa dépendance aux prestations d'assistance sociale doit être considérée comme durable. Le montant de l'aide versée, de 145’361.90 fr., permet de retenir que le recourant dépend dans une très large mesure de l'aide sociale. Il s'ensuit que le motif de révocation prévu à l'art. 62 let. e LEtr est réalisé.</w:t>
      </w:r>
    </w:p>
    <w:p>
      <w:r>
        <w:rPr>
          <w:b/>
        </w:rPr>
        <w:t>E. 3</w:t>
      </w:r>
    </w:p>
    <w:p>
      <w:r>
        <w:t>Il r este à examiner si le refus de renouveler l'autorisation de séjour du recourant est compatible avec le principe de la proportionnalité, eu égard notamment à sa situation personnelle et familiale. a) Même lorsqu'un motif de refuser une autorisation de séjour est réalisé en application de l'art. 62 LEtr, un tel prononcé ne se justifie que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ATF 2C_915/2010 du 4 mai 2011 consid. 3.3.1; cf. aussi ATF 135 II 377 consid. 4.3 p. 381 au sujet de l'application de l'art. 62 let. b LEtr). b) En l’espèce, le recourant est arrivé en Suisse le 17 octobre 1997, alors qu’il avait 29 ans. Âgé désormais de 47 ans, il a dès lors passé 18 ans de sa vie en Suisse. Il allègue qu'il n'a plus de liens avec son pays d'origine ; on ignore toutefois s’il a encore ses parents ainsi que des frères et sœurs qui y vivent. S’agissant de la relation que le recourant entretiendrait avec son fils, né le 27 mai 2008, force est de constater qu’il ne démontre pas qu’il disposerait d’un droit de visite effectif, la mère de son enfant prétendant seulement qu’il le prend en charge deux fois par semaine. Le recourant n'est en outre pas particulièrement intégré en Suisse, quand bien même ses efforts pour apprendre le français sont louables. Il est vrai qu'un renvoi du recourant en Ethiopie entraînerait un déracinement certain, mais pour un adulte dans la force de l’âge, une réintégration dans le pays d'origine ne devrait pas être insurmontable. En conséquence, le refus de prolonger l'autorisation de séjour du recourant n'apparaît pas disproportionné, l'intérêt public à l'éloignement du recourant en raison de sa situation financière obérée s'opposant à son intérêt privé à poursuivre son séjour en Suisse.</w:t>
      </w:r>
    </w:p>
    <w:p>
      <w:r>
        <w:rPr>
          <w:b/>
        </w:rPr>
        <w:t>E. 4</w:t>
      </w:r>
    </w:p>
    <w:p>
      <w:r>
        <w:t>Le recourant fait encore valoir que le refus de renouveler son autorisation de séjour violerait son droit au respect de sa vie privée, protégé par l'art. 8 de la Convention du 4 novembre 1950 de sauvegarde des droits de l’homme et des libertés fondamentales (CEDH; RS 0.101).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(ATF 2C_1119/2012 du 4 juillet 2013 consid. 6.1 et les références).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2C_267/2014 du 18 mars 2014 consid. 4.1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ATF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ATF 2P.253/1994 du 3 novembre 1994). b) Le refus de prolonger l'autorisation de séjour du recourant ne porte pas atteinte à sa vie privée. La durée de son séjour en Suisse est certes très importante. Cela étant, le recourant, sans emploi fixe depuis plus de six ans, ne démontre pas être professionnellement et socialement intégré en Suisse. Il ne saurait ainsi prétendre à l'octroi d'une autorisation de séjour à ce titre. On peut se demander si la présence en Suisse du fils du recourant, avec lequel il dit entretenir des liens privilégiés, justifie qu'on lui octroie une autorisation de séjour, afin de lui permettre de maintenir cette relation.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 1 CEDH et art. 13 al. 1 Cst.), il suffit en règle générale que le parent vivant à l'étranger exerce son droit de visite dans le cadre de séjours de courte durée, au besoin en aménageant ses modalités quant à la fréquence et à la durée (ATF 139 I 315 consid. 2.2 p. 319 et les arrêts cités). Le droit de visite d'un parent sur son enfant ne doit en effet pas nécessairement s'exercer à un rythme bimensuel et peut également être organisé de manière à être compatible avec des séjours dans des pays différents (cf. ATF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2C_318/2013, du 5 septembre 2013, consid. 3.3.1). Le Tribunal fédéral a précisé, en lien avec l'art. 50 al. 1 let. b LEtr, que, pour le parent ayant déjà eu une autorisation de séjour en Suisse en raison d'un mariage entre-temps dissous, avec une personne suisse ou titulaire d'une autorisation d'établissement, l'exigence du lien affectif particulièrement fort doit être considérée comme remplie lorsque les contacts personnels sont exercés dans le cadre d'un droit de visite usuel selon les standards d'aujourd'hui. Le droit de visite n'est déterminant que dans la mesure où il est effectivement exercé, ce que les autorités compétentes doivent dûment vérifier. En outre, les autres conditions d'une prolongation de l'autorisation doivent être également remplies. Le parent étranger doit ainsi entretenir une relation économique particulièrement forte avec son enfant et avoir fait preuve en Suisse d'un comportement irréprochable (ATF 139 I 315 consid. 2.5 p. 322). Enfin, il faut qu'en raison de la distance qui sépare le pays de résidence de l'enfant du pays d'origine de son parent, cette relation ne pourrait pratiquement pas être maintenue (ATF 140 I 145 consid. 3.2 p. 147s.; 139 I 315 consid. 2.2). L’enfant du recourant n’étant pas au bénéfice d’un droit de présence assuré en Suisse, ce dernier ne peut pas se prévaloir de l’art. 8 CEDH. En outre, le recourant ne démontre pas une relation économique particulièrement forte avec son enfant, ni l'exercice effectif d'un droit de visite usuel. On ne saurait dès lors lui octroyer une autorisation de séjour, afin de lui permettre de poursuivre l'exercice de son droit de visite sur son fils en Suisse. Le recourant conservera en effet la possibilité de maintenir des contacts par téléphone avec son enfant depuis l'Ethiopie, ainsi que par l'aménagement de séjours dans ce pays. Il ne remplit ainsi manifestement pas les conditions lui permettant de tirer de l'art. 8 CEDH un droit à une autorisation de séjour, sous l'angle de la protection tant de sa vie familiale que de sa vie privée. Ce grief doit donc être rejeté.</w:t>
      </w:r>
    </w:p>
    <w:p>
      <w:r>
        <w:rPr>
          <w:b/>
        </w:rPr>
        <w:t>E. 5</w:t>
      </w:r>
    </w:p>
    <w:p>
      <w:r>
        <w:t>Il est enfin possible de déroger aux conditions d’admission notamment pour tenir compte des cas individuels d’une extrême gravité ou d’intérêts publics majeurs (art. 30 al. 1 let. b LEtr). a) L'article 30 al. 1 let. b LEtr est concrétisé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En l'occurrence, il y a lieu, s'agissant de l'intégration du recourant, de renvoyer aux motifs exposés au consid. 4b ci-dessus, sous l'angle de l'art. 8 CEDH, qui conservent, dans ce contexte également, toute leur pertinence. Quant aux autres critères, énumérés aux let. e à g de l'art. 31 al. 1 OASA, on relève en premier lieu que le recourant, âgé de 47 ans, est arrivé en Suisse en 1997, il a donc passé de nombreuses années en Suisse, à savoir environ 18 ans. Son intégration n'est toutefois pas réussie, le recourant ne s'étant en effet jamais rendu économiquement indépendant, alternant des périodes d'occupation et de dépendance à l'aide sociale. S’agissant de son état de santé, il n'apparaît pas qu'il aurait besoin de traitements ou de soins auxquels il n'aurait accès qu'en Suisse. Le recourant devrait ainsi pouvoir se réintégrer dans son pays d'origine sans rencontrer d'insurmontables difficultés. Le recourant ne se trouve donc pas dans un cas individuel d’extrême gravité, qui imposerait la poursuite de son séjour en Suisse au sens des art. 30 al. 1 let. b LEtr et 31 OASA.</w:t>
      </w:r>
    </w:p>
    <w:p>
      <w:r>
        <w:rPr>
          <w:b/>
        </w:rPr>
        <w:t>E. 6</w:t>
      </w:r>
    </w:p>
    <w:p>
      <w:r>
        <w:t>Il convient encore de relever que l'autorité intimée a certes prononcé dans la décision attaquée le renvoi du recourant mais n’a pas fixé un délai de départ ; elle a implicitement admis que l'exécution du renvoi du recourant en Ethiopie n'était pas possible, pas licite ou était inexigible, puisqu'elle a précisé dans la décision qu'elle transmettrait le dossier à l'ODM (actuellement le SEM) en vue d'une admission provisoire, dès que la décision serait en force. Il appartiendra dès lors à l'autorité intimée, une fois la décision attaquée entrée en force, de transmettre le dossier du recourant au SEM pour lui proposer de l'admettre provisoirement en application de l'art. 83 al. 4 et 6 LEtr.</w:t>
      </w:r>
    </w:p>
    <w:p>
      <w:r>
        <w:rPr>
          <w:b/>
        </w:rPr>
        <w:t>E. 7</w:t>
      </w:r>
    </w:p>
    <w:p>
      <w:r>
        <w:t>Il résulte de ce qui précède que le recours doit être rejeté et la décision attaquée, maintenue. Vu les circonstances du cas, il se justifie de renoncer à prélever les frais judiciaires (art. 50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