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PE.2014.0134 vom 22. Mai 2015</w:t>
      </w:r>
    </w:p>
    <w:p>
      <w:r>
        <w:t>VD Tribunal cantonal, 2015-05-22, FR</w:t>
      </w:r>
    </w:p>
    <w:p>
      <w:r>
        <w:rPr>
          <w:b/>
        </w:rPr>
        <w:t xml:space="preserve">Quelle: </w:t>
      </w:r>
      <w:r>
        <w:t>https://mcp.opencaselaw.ch/entscheid/vd_omni_PE.2014.0134</w:t>
      </w:r>
    </w:p>
    <w:p>
      <w:r>
        <w:t>FR: VD_OMNI PE.2014.0134 du 22 mai 2015</w:t>
      </w:r>
    </w:p>
    <w:p>
      <w:r>
        <w:t>IT: VD_OMNI PE.2014.0134 del 22 maggio 2015</w:t>
      </w:r>
    </w:p>
    <w:p>
      <w:pPr>
        <w:pStyle w:val="Heading2"/>
      </w:pPr>
      <w:r>
        <w:t>Regeste</w:t>
      </w:r>
    </w:p>
    <w:p>
      <w:r>
        <w:t>X.________/Service de la population (SPOP) | Refus d'octroi d'une autorisation de séjour en vue de la conclusion d'un partenariat enregistré d'une ressortissante haïtienne et d'une ressortissante française en raison de l'absence de revenus de la recourante et de la dépendance à l'assistance publique de sa future partenaire. La situation financière obérée des intéressées s'oppose à l'octroi d'une autorisation de séjour postérieurement à la conclusion du partenariat. Quand bien même les futures partenaires ne perçoivent plus de prestations financières de l'assistance publique, elles n’attestent d’aucune source de revenus si bien que le risque de les voir retomber à la charge de la collectivité ne peut être exclu. Pas d'atteinte inadmissible à la vie privée et familiale de la recourante dès lors que celle-ci peut vivre son homosexualité dans le pays d'origine de sa future partenaire sans craindre de s'exposer à l’opprobre.</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Dans ses différentes écritures, la recourante requiert la tenue d’une audience et l’assignation de différents témoins. Il convient de statuer à titre préliminaire sur cette requête de mesures d’instruction. a) D evant la Cour de droit administratif et public du Tribunal cantonal, la procédure est en principe écrite (art. 27 LPA-VD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En outre, l 'autorité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p. 210; 134 I 140 consid. 5.2 p. 147 s.; 130 II 425 consid. 2.1 p. 429). b) En l’espèce, le Tribunal peut se dispenser de tenir une audience en vue d’établir la réalité et l’intensité du lien familial qui unit la recourante et sa compagne, son degré d’intégration ou encore ses recherches d’emploi. Comme en attestent les considérants qui suivent, ces différents éléments ne sont en effet pas déterminants pour la résolution du présent litige puisque l’octroi de l’autorisation en cause dépend pour l’essentiel des ressources financières actuelles et futures du couple.</w:t>
      </w:r>
    </w:p>
    <w:p>
      <w:r>
        <w:rPr>
          <w:b/>
        </w:rPr>
        <w:t>E. 3</w:t>
      </w:r>
    </w:p>
    <w:p>
      <w:r>
        <w:t>L’objet du litige a trait à l’octroi d’une autorisation de séjour temporaire en vue de la conclusion d’un partenariat enregistré; autorisation à laquelle s’applique des dispositions identiques à celles qui prévalent en cas de mariage (Directives de Secrétariat d’Etat aux migrations [SEM], Directives et commentaires domaine des étrangers, Berne, octobre 2013, pt. 6.1.8). a) Selon l'art. 98 al. 4 CC, les fiancés qui ne sont pas citoyens suisses doivent établir la légalité de leur séjour en Suisse au cours de la procédure préparatoire (al. 4). Dans sa nouvelle teneur au 1 er janvier 2011, l'art. 67 al. 3 de l'ordonnance du 28 avril 2004 sur l'état civil (OEC; RS 211.112.2) précise que l'office de l'Etat civil refuse de célébrer le mariage, notamment, si les fiancés qui ne sont pas citoyens suisses n'ont pas établi la légalité de leur séjour en Suisse. b) Le droit au respect de la vie privée et familiale garanti à l'art. 8 par. 1 de la Convention du 4 novembre 1950 de sauvegarde des droits de l'homme et des libertés fondamentales (CEDH; RS 0.101) permet néanmoins, à certaines conditions, à un célibataire étranger de déduire un droit à une autorisation de séjour en présence d'indices concrets d'un mariage sérieusement voulu et imminent avec une personne ayant le droit de résider durablement en Suisse (ATF 137 I 351 consid. 3.2). Un tel droit de séjour peut également résulter du droit au mariage garanti à l'art. 14 de la Constitution fédérale de la Confédération suisse du 18 avril 1999 (Cst.; RS 101) et à l'art. 12 CEDH (cf. ATF 137 I 351 consid. 3.7). Selon le Tribunal fédéral, les autorités de police des étrangers sont ainsi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(TF 2C_994/2013 du 20 janvier 2014 consid. 4.1 et les références citées; TF 2C_977/2012 du 15 mars 2013 consid. 3.1 et les références citées; TF 2C_643/2012 du 18 septembre 2012 consid. 3.1 et les références citées);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p. 360, confirmé in ATF 138 I 41 consid. 4 p. 47; arrêts 2C_643/2012 du 18 septembre 2012, consid. 3.1; 2C_117/2012 du 11 juin 2012 consid. 4.2).</w:t>
      </w:r>
    </w:p>
    <w:p>
      <w:r>
        <w:rPr>
          <w:b/>
        </w:rPr>
        <w:t>E. 4</w:t>
      </w:r>
    </w:p>
    <w:p>
      <w:r>
        <w:t>Préalablement à l’examen de la contestation sur le fond, il convient encore de procéder à la détermination du droit applicable eu égard à la nationalité française de la compagne de la recourante, laquelle est au demeurant titulaire d’une autorisation d’établissement dans notre pays. a) Selon l'art. 4 de l'Accord entre la Communauté européenne et ses Etats membres, d'une part, et la Confédération suisse, d'autre part, sur la libre circulation des personnes conclu le 21 juin 1999 et entré en vigueur le 1 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 Annexe I ALCP). Les ressortissants communautaires peuvent se prévaloir des droits que l’ALCP leur confère (ATF 134 II 10 consid. 2 p. 13). Le conjoint étranger du titulaire d’une autorisation de séjour ou d’établissement a droit à l’octroi d’une autorisation de séjour, ainsi qu’à l’exercice d’une activité économique (art. 3 ch. 1 de l’Annexe I ALCP, mis en relation avec les  ch. 2 let. a et ch. 5 de la même disposition; ATF 136 II 65 consid. 2.2 p. 69, 177 consid. 1.1 p. 179), à condition de vivre en ménage commun avec le titulaire de l’autorisation (art. 43 al. 1 de la loi fédérale du 16 décembre 2005 sur les étrangers – LEtr, RS 142.20; ATF 130 II 113 consid. 4.2 p. 117). Comme l'ensemble des autres droits octroyés par l'Accord sur la libre circulation des personnes, ces droits ne peuvent être limités que par des mesures d'ordre ou de sécurité publics, au sens de l'art. 5 par. 1 de l'Annexe I de l'ALCP, dont le cadre et les modalités sont définis par la directive 64/221/CEE et la jurisprudence pertinente y relative de la Cour de justice des Communautés européennes (v. p. ex. 2C_15/2009 du 17 juin 2009 ). Le champ d'application personnel et temporel de l'Accord ne dépend pas du moment auquel un ressortissant communautaire arrive ou est arrivé en Suisse, mais seulement de l'existence d'un droit de séjour garanti par l'Accord au moment déterminant, soit lorsque le droit litigieux - tel qu'en l'espèce le regroupement familial - est exercé. Autrement dit,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(cf. ATF 134 II 10, consid. 2; ATF 130 II 1 consid. 3.4 p. 7 et les références citées). b) En l’espèce, il ressort du dossier que la compagne de la recourante n'entre manifestement dans aucune des situations de libre circulation des personnes prévues par l'accord. Elle n'exerce en effet pas d'activité économique, ni à titre de travailleuse salariée au sens des art. 6 ss annexe I ALCP, ni à titre d'indépendante au sens des art. 12 ss annexe I ALCP. Par ailleurs, il est constant que depuis plusieurs années, elle n’est pas en mesure de s'assumer financièrement (cf. attestation du centre social régional du 2 octobre 2013), condition requise aussi bien pour séjourner comme chercheur d'emploi (cf. art. 2 par. 1 al. 2 in fine annexe I ACLP; ATF 130 II 388 consid. 3 p. 391 ss) que pour s'établir comme personne sans activité lucrative (cf. art. 24 annexe I ALCP; ATF 130 II 388 consid. 2.1 p. 391). Bien que sa dépendance à l’aide sociale ait récemment pris fin, elle n’indique pas davantage disposer de revenus lui permettant d’assurer sa subsistance, malgré les sollicitations de la cour. De son côté, la recourante n’a pas démontré être elle-même en mesure de trouver un travail lui permettant d’assurer la subsistance de la famille sans émarger à l’aide sociale. Dans ces conditions, force est de constater que la situation de la compagne de la recourante ne relève pas d’une situation de libre circulation prévue par l’ALCP et que la recourante ne peut dès lors prétendre au regroupement familial à ce titre.</w:t>
      </w:r>
    </w:p>
    <w:p>
      <w:r>
        <w:rPr>
          <w:b/>
        </w:rPr>
        <w:t>E. 4.3</w:t>
      </w:r>
    </w:p>
    <w:p>
      <w:r>
        <w:t>p. 381).</w:t>
      </w:r>
    </w:p>
    <w:p>
      <w:r>
        <w:rPr>
          <w:b/>
        </w:rPr>
        <w:t>E. 5</w:t>
      </w:r>
    </w:p>
    <w:p>
      <w:r>
        <w:t>Reste à examiner si la recourante peut demander le regroupement familial dans la mesure où sa compagne est titulaire d’une autorisation d’établissement selon l’art. 34 LEtr. Il convient ainsi d’examiner s'il apparaît clairement que la recourante, une fois le partenariat enregistré conclu, pourrait être admise à séjourner dans notre pays. Cette question conduit à se demander si les conditions de fond qui président à l'octroi d'une autorisation de séjour "ordinaire", c'est-à-dire d'un titre non limité à la préparation du partenariat enregistré, sont réunies (cf. consid. 3 b ci-dessus). 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Les art. 8 par. 1 CEDH et 12 CEDH ouvre également le droit à obtenir une autorisation de séjour si le futur conjoint bénéficie d’un droit de présence assuré en Suisse (ATF 135 I 143 consid. 1.3.2 p. 146 ; 129 ii 193 consid. 5.3.1 p. 211). b) Aux termes de l'art. 51 al. 2 LEtr, les droits prévus à l'art. 43 LEtr s'éteignent lorsqu'ils sont invoqués abusivement, notamment pour éluder les dispositions de la présente loi sur l'admission et le séjour ou ses dispositions d'exécution (let. a) ou s'il existe des motifs de révocation au sens de l'art. 62 LEtr (let. b). Cette dernière disposition prévoit que l’autorité compétente peut révoquer une autorisation, à l’exception de l’autorisation d’établissement, ou une autre décision fondée sur la loi, dans les cas suivants, à savoir si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64 ou 61 du code pénal (let. b), il attente de manière grave ou répétée à la sécurité et l’ordre publics en Suisse ou à l’étranger, les met en danger ou représente une menace pour la sécurité intérieure ou extérieure de la Suisse (let. c), il ne respecte pas les conditions dont la décision est assortie (let. d), lui-même ou une personne dont il a la charge dépend de l’aide sociale (let. 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Comme le regroupement familial vise à réunir une même famille, il y a lieu de prendre en compte la disponibilité de chacun de ses membres à participer financièrement à la communauté et à réaliser un revenu - revenu qui doit être concret, vraisemblable et, autant que possible, ne pas apparaître purement temporaire (ATF 137 I 351 consid 3.9 p. 362, 122 II 1 consid. 3c p. 8 s.; ATF 2C_210/2007 du 5 septembre 2007 consid. 3.1; cf. arrêts PE.2012.0076 du 28 février 2013 consid. 2b, PE.2010.0629 du 29 juin 2011 consid. 2c). c) L'art. 8 CEDH n'octroie pas de droit absolu à l'entrée ou au séjour en Suisse de membres de la famille d'une personne ayant le droit de séjourner durablement dans ce pays.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d) Qu’il s’agisse de l’art. 62 LEtr ou de l’art. 8 par. 2 CEDH, l e refus de l'autorisation de séjour, respectivement sa révocation, ne se justifie que si la pesée des intérêts à effectuer dans le cas d'espèce fait apparaître la mesure comme proportionnée aux circonstances ( ATF 135 II 377 consid.</w:t>
      </w:r>
    </w:p>
    <w:p>
      <w:r>
        <w:rPr>
          <w:b/>
        </w:rPr>
        <w:t>E. 6</w:t>
      </w:r>
    </w:p>
    <w:p>
      <w:r>
        <w:t>En l’espèce, le SPOP a refusé d’accorder une autorisation de séjour temporaire en vue de la conclusion d’un partenariat enregistré à la recourante au motif que les revenus de son couple étaient insuffisants pour que celui-ci soit autonome financièrement. a) Les revenus de la cellule familiale composée de la recourante et de son amie intime doivent être évalués conjointement afin de déterminer s’il existe un danger concret que les membres de la famille tombent d’une marnière continue et dans une large mesure à la charge de l’assistance publique. La recourante fait valoir à ce propos que sa concubine a retrouvé son indépendance financière et ne bénéficie plus de l’aide sociale depuis le 1 er mars 2014 (cf. attestation du CSR Jura-Nord Vaudois du 23.07.2014). Elle ne produit toutefois aucune pièce attestant de la provenance ou du montant des revenus dont dispose à présent l’intéressée si bien qu’il n’est pas possible de déterminer si cette dernière est susceptible de recourir à nouveau dans une large mesure à l’assistance publique comme ce fut le cas par le passé, la dette cumulée à ce titre atteignant pas moins de 164'720 fr. au 2 octobre 2013 (cf. attestation du CSR Jura-Nord vaudois du 02.10.2013). La recourante, qui n’exerce aucune activité lucrative, fait également état dans ses observations complémentaires d’une promesse d’engagement par une entreprise de chauffage en création pour un salaire mensuel total de 2'600 fr. (cf. attestation de Z.________ du 1 er juillet 2014). La société, dont on ignore le nom, n’ayant pas encore d’existence juridique propre au moment de la promesse d’engagement, il n’est pas établi que la recourante ait effectivement débuté son activité lucrative salariée comme prévu au 1 er mars 2015. Cette dernière n’a d’ailleurs produit aucun contrat de travail ou certificat de salaire susceptible d’attester de sa prise effective d’emploi quant bien même celle-ci aurait dû débuter il y a maintenant plusieurs mois. Il est également à relever que la recourante déclare être en couple avec sa compagne depuis 2006 et qu’il est dès lors vraisemblable qu’elle ait alors bénéficié indirectement de l’aide sociale à ce titre, la recourante n’ayant pas prouvé, ni même soutenu, avoir exercé d’activité lucrative durant son séjour, au demeurant illégal, en Suisse, depuis son entrée le 16 août 2005. La recourante n’ayant pas établi l’existence de ses moyens financiers passé, actuels ou futurs, c’est à juste titre que l’autorité intimée a estimé qu’il existait un danger concret que le couple tombe de manière continue et dans une large mesure à nouveau à la charge de l’assistance publique. Le peu d’éléments dignes de foi produits par la recourante dans le cadre de la présente procédure n’est en effet pas de nature à dissiper les craintes exprimées par l’autorité intimée à ce propos. b) Même si on ne saurait minimiser l’intérêt privé de la recourante à la délivrance de l’autorisation temporaire de séjour en vue de conclure un partenariat enregistré avec sa compagne de longue date, celui-ci ne parvient pas toutefois à contrebalancer l’intérêt public à son éloignement en raison d’un risque de dépendance à l’assistance sociale. Faire droit aux conclusions de la recourante alors même que la situation financière de son couple est obérée reviendrait en effet à vider la jurisprudence relative aux autorisations de séjour pour mariage de son sens. La recourante fait certes valoir qu’elle subirait un préjudice considérable si elle ne pouvait pas rester auprès de sa compagne au vu de son âge et des préjugés prévalant toujours contre les homosexuels dans certains pays. Elle n’expose toutefois pas la nature de ce préjudice ni en quoi celui-ci la toucherait particulièrement. La situation dans laquelle se trouvent l’intéressée et sa compagne ne diffère dès lors pas de celle de la majorité des couples souhaitant conclure une union mais dont la possibilité d’obtenir un regroupement familial n’est pas garantie du fait de la précarité de leur situation financière (pour un exemple récent: PE.2013.0391 du 18 août 2014, consid. 2b). Partant, la décision attaquée, qui refuse d’octroyer à la recourante une autorisation de séjour en vue de conclure un partenariat enregistré apparaît comme proportionnée aux circonstances et ne constitue pas une ingérence inadmissible au regard du droit au respect de la vie privée et familiale ou du droit au mariage qui serait contraire à la CEDH. A ce titre, il s’agit en particulier de noter qu’il est loisible à la recourante de vivre pleinement sa vie conjugale dans le pays d’origine de sa compagne, lequel est géographiquement proche du nôtre et qui fait preuve d’une tolérance à l’endroit des couples de même sexe au moins équivalente à celle qui prévaut en Suisse. Les intéressées peuvent également déposer rapidement une nouvelle demande d’autorisation de séjour en vue de leur partenariat si elles sont à même de démontrer concrètement les revenus dont elles disposent afin d‘assurer de manière autonome leur entretien à l’avenir.</w:t>
      </w:r>
    </w:p>
    <w:p>
      <w:r>
        <w:rPr>
          <w:b/>
        </w:rPr>
        <w:t>E. 7</w:t>
      </w:r>
    </w:p>
    <w:p>
      <w:r>
        <w:t>Il résulte des considérants qui précèdent que le recours, mal fondé, doit être rejeté et la décision entreprise confirmée. Les frais de justice sont mis à la charge de la recourante, qui succombe (cf. art. 49 al. 1 LPA-VD). Il n’y a en outre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