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PE.2014.0114 vom 17. Juli 2014</w:t>
      </w:r>
    </w:p>
    <w:p>
      <w:r>
        <w:t>VD Tribunal cantonal, 2014-07-17, FR</w:t>
      </w:r>
    </w:p>
    <w:p>
      <w:r>
        <w:rPr>
          <w:b/>
        </w:rPr>
        <w:t xml:space="preserve">Quelle: </w:t>
      </w:r>
      <w:r>
        <w:t>https://mcp.opencaselaw.ch/entscheid/vd_omni_PE.2014.0114</w:t>
      </w:r>
    </w:p>
    <w:p>
      <w:r>
        <w:t>FR: VD_OMNI PE.2014.0114 du 17 juillet 2014</w:t>
      </w:r>
    </w:p>
    <w:p>
      <w:r>
        <w:t>IT: VD_OMNI PE.2014.0114 del 17 luglio 2014</w:t>
      </w:r>
    </w:p>
    <w:p>
      <w:pPr>
        <w:pStyle w:val="Heading2"/>
      </w:pPr>
      <w:r>
        <w:t>Regeste</w:t>
      </w:r>
    </w:p>
    <w:p>
      <w:r>
        <w:t>A. X.________/Service de la population (SPOP) | Confirmation du refus de délivrer, au bénéfice du regroupement familial différé, une autorisation de séjour à trois adolescents kosovars âgés de quinze, quatorze, respectivement onze ans et demi au moment de la demande. C'est en vain que l'on cherche dans la demande des raisons familiales majeures justifiant que ceux-ci rejoignent leur père, marié avec une Suissesse. Les trois adolescents vivent au Kosovo avec leur grand-mère et voient régulièrement leur mère. Il n'est pas démontré qu'ils souffrent de carences éducatives, ni qu'ils seraient abandonnés à eux-mêmes. Il n'est pas exclu que des motifs d'ordre exclusivement économique soient à l'origine de cette demande. Recours rejeté par ATF 2C_839/2014 du 25 septembre 2014.</w:t>
      </w:r>
    </w:p>
    <w:p>
      <w:pPr>
        <w:pStyle w:val="Heading2"/>
      </w:pPr>
      <w:r>
        <w:t>Erwägungen</w:t>
      </w:r>
    </w:p>
    <w:p>
      <w:r>
        <w:rPr>
          <w:b/>
        </w:rPr>
        <w:t>E. 1</w:t>
      </w:r>
    </w:p>
    <w:p>
      <w:r>
        <w:t>Le recours a été interjeté dans le délai et la forme prescrits aux articles 77 et 79 de la loi vaudoise du 28 octobre 2008 sur la procédure administrative ( LPA-VD; RSV 173.36), il y a dès lors lieu d’entrer en matière.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kosovar de Serbie, le recourant ne peut invoquer aucun traité en sa faveur; le recours s'examine ainsi uniquement au regard du droit interne, soit la loi fédérale du 16 décembre 2005 sur les étrangers (LEtr; RS 142.20).</w:t>
      </w:r>
    </w:p>
    <w:p>
      <w:r>
        <w:rPr>
          <w:b/>
        </w:rPr>
        <w:t>E. 3</w:t>
      </w:r>
    </w:p>
    <w:p>
      <w:r>
        <w:t>Le recourant se prévaut en l’espèce des droits que conférerait l’art. 42 al. 1 LEtr à ses enfants, à teneur duquel le conjoint étranger d’un ressortissant suisse ainsi que ses enfants célibataires étrangers de moins de 18 ans ont droit à l’octroi d’une autorisation de séjour et à la prolongation de sa durée de validité, à condition de vivre en ménage commun avec lui. a) Cette disposition pose le principe du regroupement familial. Aux termes de l'art. 47 al. 1 LEtr, ce regroupement doit être demandé dans les cinq ans (1 ère phrase). Pour les enfants de plus de douze ans, il doit intervenir dans un délai de douze mois (2 ème phrase). Les délais commencent à courir (al. 3): pour les membres de la famille des ressortissants suisses visés à l’art. 42 al. 1, au moment de leur entrée en Suisse ou de l’établissement du lien familial (let. a); pour les membres de la famille d’étrangers, lors de l’octroi de l’autorisation de séjour ou d’établissement ou lors de l’établissement du lien familial (let. b). Selon la disposition transitoire de l'art. 126 al. 3 LEtr, les délais prévus à l'art. 47 al. 1 LEtr commencent à courir à l'entrée en vigueur de la loi sur les étrangers, soit le 1 er janvier 2008, dans la mesure où l'entrée en Suisse ou l'établissement du lien familial sont antérieurs à cette date. Passé ce délai, le regroupement familial différé n'est autorisé que pour des raisons familiales majeures; si nécessaire, les enfants de plus de quatorze ans sont entendus (art. 47 al. 4 LEtr). Ces raisons peuvent être invoquées lorsque le bien de l’enfant ne peut être garanti que par un regroupement familial en Suisse (cf. art. 75 de l’ordonnance fédérale du 24 octobre 2007 relative à l’admission, au séjour et à l’exercice d’une activité lucrative – OASA; RS 142.201). L'art. 47 LEtr, qui institue des délais pour demander le regroupement familial, est issu de l'art. 46 du projet. La seconde phrase de l'alinéa 1, qui prévoit un délai de douze mois pour demander le regroupement avec des enfants de plus de douze ans, a été ajoutée par les Chambres fédérales. Il en va de même de la seconde phrase de l'alinéa 3, aux termes de laquelle les enfants de plus de quatorze ans sont entendus si nécessaire. L'idée du législateur, en introduisant ces délais, était de favoriser la venue en Suisse des enfants le plus tôt possible, dans le but de faciliter leur intégration. En suivant une formation scolaire suffisamment longue dans notre pays, ils acquièrent en effet les aptitudes linguistiques indispensables à leur intégration. Les délais en question doivent en outre éviter que des demandes de regroupement familial soient déposées de manière abusive, en faveur d'enfants qui sont sur le point d'atteindre l'âge de travailler (v. FF 2002 p. 3511, ch. 1.3.7.7). Le nouveau droit, avec son système de délais, marque une rupture par rapport aux conditions restrictives posées par la jurisprudence antérieure en cas de regroupement familial partiel. Il ne permet plus de justifier l'application des conditions fondées sur l'art. 17 de la loi sur le séjour et l’établissement des étrangers (LSEE; abrogée par la LEtr), lesquelles exigeaient que l'enfant vive auprès de "ses parents" (ATF 136 II 78, consid. 4.7, p. 85). Selon la jurisprudence, le moment déterminant du point de vue de l'âge comme condition du droit au regroupement familial en faveur d'un enfant correspond à celui du dépôt de la demande (ATF 136 II 497 consid. 3.4 et 3.7; cf. en outre Directives "Domaine des étrangers", édictées par l'Office fédéral des migrations [ ODM ] , état au 25 octobre 2013, ch. 6.9.1 p. 244). b) Ces conditions peuvent en revanche jouer un rôle en relation avec les "raisons familiales majeures" au sens de l'art. 47 al. 4 LEtr, qui régit le regroupement familial différé, requis, comme en l’occurrence, après l'échéance des délais de l'art. 47 al. 1 LEtr (ATF 136 II 78, consid. 4.7 p. 86). On entend par cette notion le fait que le bien de l’enfant ne peut être garanti que par un regroupement familial en Suisse (ibid., consid. 4.8 p. 87). Les principes jurisprudentiels développés en la matière sous l'ancien droit en matière de regroupement familial partiel subsistent lorsque le regroupement familial est demandé pour des raisons familiales majeures (cf. directives précitées ch. 6.9.4 p. 246 s.; cf. également ATF 137 I 284 consid. 2.3.1, 136 II 78 consid. 4.7; ATF 2C_1198/2012 du 26 mars 2013 consid. 4.2, 2C_555/2012 du 19 novembre 2012 consid. 2.3, 2C_276/2011 du 10 octobre 2011 consid. 4.1).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(ATF 133 II 6, consid. 3.1.1 p. 10). Une prise en charge différée peut être nécessaire si l'enfant souffre d'une infirmité ou si son entretien ne peut plus être assuré dans son pays d'origine (p. ex: décès ou maladie de la personne qui a la garde de l'enfant). Tenant compte des conditions de prise en charge actuelles et futures, il importe également de prendre en considération le degré d'intégration de l'enfant dans son pays d'origine en regard des possibilités ou des difficultés d'intégration qu'il rencontrerait en Suisse (ATF 2A.92/1998 du 29 octobre 1998). Le regroupement familial ne saurait être motivé principalement par des arguments économiques (notamment meilleures perspectives professionnelles et sociales en Suisse) ou par la situation politique dans le pays d'origine. Plus les parents ont tardé, sans raison objective, à faire valoir leur droit au regroupement familial, plus l'âge de la majorité de l'enfant est proche, moins la volonté des personnes concernées de constituer une communauté familiale paraît fondée. L'autorité compétente doit dès lors s'interroger sur les véritables motifs de la demande et examiner si elle n'a pas été formée abusivement (ATF 126 II 329; 129 II 11 ss et ATF 2A.192/2003 du 23 juillet 2003; ATF 122 II 289 consid. 2a/b). Il ressort notamment des Directives de l’ODM que, dans l'intérêt d'une bonne intégration, il ne sera fait usage de l'art. 47 al. 4 LEtr qu'avec retenue (cf. ch. 6.10.4). Contrairement à la lettre de cette disposition, la jurisprudence retient ainsi qu'il ne faut pas se fonder exclusivement sur le bien de l'enfant mais tenir compte, dans une appréciation globale, de l'ensemble des éléments pertinents du cas d'espèce. Toujours d'après la jurisprudence, l'octroi d'une autorisation pour regroupement familial après l'échéance des délais ordinaire doit, conformément à la volonté du législateur, rester l'exception; les conditions de l'art. 47 al. 1 LEtr doivent toutefois être interprétées d’une manière conforme au droit fondamental au respect de la vie familiale selon les art. 13 Cst. et 8 de la convention du 4 novembre 1950 de sauvegarde des droits de l'homme et des libertés fondamentales (CEDH; RS 0.101). Enfin, le regroupement familial partiel suppose également de tenir compte de l'intérêt supérieur de l'enfant, comme l'exige l'art. 3 § 1 de la convention du 20 novembre 1989 relative aux droits de l'enfant (CDE; RS 0.107; ATF 2C_174/2012 du 22 octobre 2012 consid. 4.1; 2C_780/2012 du 3 septembre 2012 consid. 2.2; 2C_687/2010 du 4 avril 2011 consid. 4 .1 in fine ; 2C_709/2010 du 25 février 2011 consid. 5.1.1 et les références citées). c) Lorsque la demande de regroupement familial intervient après de nombreuses années de séparation, il importe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lui et s'accompagner de grandes difficultés d'intégration dans le nouveau cadre de vie; celles-ci seront d'autant plus probables et potentiellement importantes que son âge sera avancé (ATF 133 II 6, déjà cité, consid. 3.1.1 p. 11; 129 II 11, consid. 3.3.2 p. 16). En matière de garde par exemple, "l'intérêt supérieur de l'enfant" peut avoir un double objet: d'une part, lui garantir une évolution dans un environnement sain et, d'autre part, maintenir ses liens avec sa famille, sauf dans les cas où celle-ci s'est montrée particulièrement indigne, car briser ce lien revient à couper l'enfant de ses racines (arrêt CourEDH Neulinger et Shuruk contre Suisse du 8 janvier 2009 § 75 et les arrêts cités). Selon l'art. 9 par. 1 CDE, les Etats parties veillent à ce que l'enfant ne soit pas séparé de ses parents contre leur gré. Quant à l'art. 12 CDE, qui garantit à l'enfant capable de discernement le droit d'exprimer librement son opinion sur toute question l'intéressant, il ne lui confère pas le droit inconditionnel d'être entendu oralement et personnellement dans toute procédure judiciaire ou administrative le concernant. Il garantit seulement qu'il puisse faire valoir d'une manière appropriée son point de vue, par exemple dans une prise de position écrite de son représentant (ATF 124 II 361 consid. 3c p. 368 et les références citées; cf. ATF 6B_133/2007 du 29 mai 2008 consid. 3.3.1). La CDE requiert donc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Au surplus, l’autorité ne saurait, en ce qui concerne l'intérêt de l'enfant, substituer son appréciation à celle des parents, comme une autorité tutélaire peut être amenée à le faire. Son pouvoir d'examen est bien plutôt limité à cet égard et elle ne doit intervenir et refuser le regroupement familial que si celui-ci est manifestement contraire à l'intérêt de l'enfant (ATF 136 II 78 consid. 4.8 p. 88; 136 II 65 consid. 5.2 p. 76). Toutefois, la jurisprudence rendue à propos des art. 17 al. 2 LSEE et 8 CEDH ne doit pas conduire à n'accepter le regroupement familial que dans les cas où aucune alternative ne s'offre pour la prise en charge de l'enfant dans son pays d'origine. Simplement, une telle alternative doit être d'autant plus sérieusement envisagée et soigneusement examinée que l'âge de l'enfant est avancé, que son intégration s'annonce difficile au vu de la situation et que la relation nouée jusqu'ici avec le parent établi en Suisse n'apparaît pas particulièrement étroite (ATF 133 II 6, déjà cité, consid. 3.1.2 p. 12; 125 II 633, consid. 3a p. 640 et les arrêts cités). d) S'agissant de l'art. 8 CEDH, 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(ATF 133 II 6 consid. 3.1 p. 10 et les références citées). En outre, en matière de regroupement familial différé, plus il apparaît que les parents ont, sans motif valable, attendu longtemps avant de demander l'autorisation de faire venir leurs enfants en Suisse, et plus le temps séparant ceux-ci de leur majorité est court, plus l'on doit s'interroger sur les véritables intentions poursuivies par cette démarche. Ainsi, le fait qu'un parent établi en Suisse veuille y faire venir un enfant, peu avant sa majorité, alors que celui-ci a longtemps vécu séparément chez son autre parent vivant à l'étranger, constitue généralement un indice d'abus de droit. Il convient néanmoins de tenir compte de toutes les circonstances particulières du cas qui sont de nature à justifier le dépôt tardif d'une demande de regroupement familial, telle une subite et importante modification de la situation familiale ou des besoins de l'enfant (ATF 2C_723/2009 du 31 mars 2010 consid. 4.3; ATF 133 II 6 consid. 3.2 et les références). La preuve des motifs visant à justifier le regroupement familial différé d'enfants de parents séparés ou divorcés, de même que l'importance de ces motifs, doivent être soumises à des exigences d'autant plus élevées que l'enfant est avancé en âge, qu'il a vécu longtemps séparé de son parent établi en Suisse et qu'il a suivi toute sa scolarité dans son pays d'origine. Ainsi, en cas de demande de regroupement peu avant la majorité, une autorisation de séjour ne pourra exceptionnellement être octroyée en sa faveur que si les motifs expliquant la durée de la séparation sont sérieux et résultent clairement des circonstances de l'espèce (ATF 133 II 6 consid. 3.3; 2A.195/2006 du 7 février 2007 consid. 4.1).</w:t>
      </w:r>
    </w:p>
    <w:p>
      <w:r>
        <w:rPr>
          <w:b/>
        </w:rPr>
        <w:t>E. 4</w:t>
      </w:r>
    </w:p>
    <w:p>
      <w:r>
        <w:t>Les considérations qui précèdent conduisent le Tribunal à faire plusieurs constatations dans le cas d’espèce, qui le conduisent à confirmer le rejet de la demande de regroupement familial en faveur des enfants du recourant. a) Il s’avère en premier lieu que la demande de regroupement des enfants X.________ est tardive, ce que le recourant ne conteste du reste pas. En effet, l'art. 126 al. 3 LEtr s’applique en l’occurrence, de sorte que le délai de cinq ans prévu à l'art. 47 al. 1 LEtr pour requérir le regroupement familial est arrivé à échéance le 31 décembre 2012, sans avoir été utilisé. Dès lors, seules des raisons familiales majeures au sens où l’entend l’art. 47 al. 4 LEtr peuvent désormais être invoquées à l’appui de la demande du recourant et de ses enfants. b) A l’appui de sa demande, le recourant ne fait valoir qu’un seul motif: il explique que sa mère, âgée de près de huitante ans et en mauvaise santé, ne serait dorénavant plus en mesure de prendre en charge l’éducation de ses trois enfants au Kosovo. Le recourant s’est contenté de produire à cet égard une simple déclaration de sa mère, âgée en réalité de soixante-neuf ans, dont le contenu, général et imprécis, appelle les plus sérieuses réserves. Du rapport médical que le recourant a ultérieurement produit, on ne retire en tout cas pas que G. X.________, dont l’état de santé n’est guère différent de celui d’une femme de son âge, ne serait plus en état de s’occuper durablement de ses petits-enfants, que ce soit d’un point de vue physique ou psychique. Quoi qu’il en soit, l’on ne saurait dire que les enfants du recourant seraient en quelque sorte abandonnés à eux-mêmes en raison de la mauvaise santé de leur grand-mère; ils n’ont rien indiqué de tel lors de leur audition par la délégation suisse au Kosovo, ni même qu’ils seraient exposés à des carences éducatives. Il ressort du reste du dossier que leur mère les voit au moins deux à trois fois par semaine. Sur ce point, on gardera à l’esprit que les adolescents étaient, au moment de la demande, âgés de quinze, quatorze, respectivement onze ans et demi; ils commencent à développer leur propre autonomie. Du reste, l’aîné d’entre eux est relativement proche de la majorité. Dès lors, cette circonstance troublante fait ainsi douter des réelles motivations de cette demande, puisque c’est seulement au terme de la scolarité obligatoire de l’aîné des trois enfants que l’autorité a été saisie d’une demande. Il n’est donc pas exclu que des motifs d’ordre exclusivement économique en soient à l’origine. Quoi qu’il en soit, c’est en vain que l’on cherche des raisons familiales majeures justifiant que les trois enfants du recourant puissent le rejoindre. c) A cela s’ajoute que l’on peut très sérieusement se demander si, en l’occurrence, l'objectif principal de la demande consiste non pas à regrouper la famille comme le recourant le soutient, mais bien plutôt à donner aux trois adolescents l'opportunité de suivre une formation en Suisse et leur assurer un meilleur avenir professionnel. On constate du reste que les intéressés ont vécu de façon ininterrompue au Kosovo depuis leur naissance. Ils ne sont jamais venu en Suisse et ne connaissent pas l’épouse de leur père. Pour des adolescents qui n’ont connu que leur pays, dans lequel ils sont bien intégrés, ont normalement évolué et où vivent encore leur mère et leur famille, cet éloignement soudain pourrait se révéler source d’un déracinement traumatisant et, partant, conduire à de réelles difficultés d’intégration.</w:t>
      </w:r>
    </w:p>
    <w:p>
      <w:r>
        <w:rPr>
          <w:b/>
        </w:rPr>
        <w:t>E. 5</w:t>
      </w:r>
    </w:p>
    <w:p>
      <w:r>
        <w:t>Les considérants qui précèdent conduisent ainsi au rejet du recours et à la confirmation de la décision attaquée. Vu le sort du recours, un émolument judiciaire doit être mis à la charge du recourant, celui-ci succombant (art. 48, 49 al. 1 et 91 LPA-VD). Au surplus,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