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PE.2014.0108 vom 19. März 2014</w:t>
      </w:r>
    </w:p>
    <w:p>
      <w:r>
        <w:t>VD Tribunal cantonal, 2014-03-19, FR</w:t>
      </w:r>
    </w:p>
    <w:p>
      <w:r>
        <w:rPr>
          <w:b/>
        </w:rPr>
        <w:t xml:space="preserve">Quelle: </w:t>
      </w:r>
      <w:r>
        <w:t>https://mcp.opencaselaw.ch/entscheid/vd_omni_PE.2014.0108</w:t>
      </w:r>
    </w:p>
    <w:p>
      <w:r>
        <w:t>FR: VD_OMNI PE.2014.0108 du 19 mars 2014</w:t>
      </w:r>
    </w:p>
    <w:p>
      <w:r>
        <w:t>IT: VD_OMNI PE.2014.0108 del 19 marzo 2014</w:t>
      </w:r>
    </w:p>
    <w:p>
      <w:pPr>
        <w:pStyle w:val="Heading2"/>
      </w:pPr>
      <w:r>
        <w:t>Regeste</w:t>
      </w:r>
    </w:p>
    <w:p>
      <w:r>
        <w:t>X._______________ c/Service de la population (SPOP) | Confirmation du renvoi d'un ressortissant portugais sans titre de séjour ayant fait l'objet de plusieurs condamnations pénales et actuellement en détention préventive. Le recourant n'invoque aucun motif tiré de l'ALCP et n'entretient pas avec ses enfants vivant en Suisse une relation particulièrement étroite et effectivement vécue. Le renvoi se justifie également en regard des condamnations pénales. Rejet du recours.</w:t>
      </w:r>
    </w:p>
    <w:p>
      <w:pPr>
        <w:pStyle w:val="Heading2"/>
      </w:pPr>
      <w:r>
        <w:t>Erwägungen</w:t>
      </w:r>
    </w:p>
    <w:p>
      <w:r>
        <w:rPr>
          <w:b/>
        </w:rPr>
        <w:t>E. 1</w:t>
      </w:r>
    </w:p>
    <w:p>
      <w:r>
        <w:t>a) Aux termes de l’art. 64 al. 1 de la loi fédérale du 16 décembre 2005 sur les étrangers (LEtr; RS 142.20) ,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L'art. 64 al. 2 LEtr prévoit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ou d'ordre publics, de sécurité intérieure ou extérieure justifient un départ immédiat, une décision est rendue sans invite préalable. b) L'art. 8 de la Convention du 4 novembre 1950 de sauvegarde des droits de l’homme et des libertés fondamentales (CEDH; RS 0.101), comme l’art. 13 al. 1 de la Constitution fédérale de la Confédération suisse (Cst; RS 101), garantissent à toute personne le droit au respect de sa vie privée et familiale. Un étranger peut, selon les circonstances, se prévaloir du droit garanti par ces dispositions pour s’opposer à la séparation de sa famille et obtenir ainsi une autorisation de séjour (voir ATF 136 I 285; 135 I 153; 135 I 143).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la famille (cf. TF 2C_679/2009 du 1 er avril 2010 consid. 2.2). S’agissant du lien entre un parent séparé et un enfant sur lequel il ne dispose que du droit de visite, c’est la possibilité d’avoir des contacts réguliers qui est protégée (TF 2A.621/2006 du 3 janvier 2007; arrêt PE.2006.0628 du 30 décembre 2008 consid. 5). Cela dit, l'étranger qui dispose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TF 2C_1031/2011 du 22 mars 2012 consid. 4.2.3). Le Tribunal fédéral considère qu’un droit plus étendu (regroupement familial inversé) peut toutefois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(TF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TF 2C_315/2011 du 28 juillet 2011 consid. 3.2 et les références citées). La Cour européenne des droits de l'homme a toutefois récemment retenu qu'un étranger, divorcé mais s'efforçant de maintenir un contact régulier avec ses enfants et qui s'était vu octroyer par jugement de divorce un droit de visite, limité à un après-midi chaque deux semaines au moins, pouvait se prévaloir de l'art. 8 CEDH quand bien même il s’était vu condamner à une lourde peine privative de liberté (cf. arrêt Udhe c. Suisse, n° 12020/09 § 50). Rappelons toutefois de manière générale que la protection découlant de l’art. 8 par. 1 CEDH n’est pas absolue. En effet, une ingérence dans l’exercice de ce droit est possible selon l’art. 8 par. 2 CEDH. La question de savoir si, dans un cas d’espèce, les autorités de police des étrangers sont tenues d’accorder une autorisation de séjour doit ainsi être résolue sur la base d’une pesée de tous les intérêts privés et publics en présence. c) En l'espèce, l'autorité intimée a fondé sa décision de renvoi sur un double motif. Elle a retenu en premier lieu que le recourant n'avait pas de titre de séjour valable et en second lieu qu'il avait commis des infractions pénales. Le recourant ne conteste pas être dépourvu de tout titre de séjour. Par ailleurs, il n'a à ce jour déposé aucune demande tendant à la délivrance d'une telle autorisation. Le recourant, ressortissant portugais, n'invoque au demeurant aucun motif pour régulariser sa situation au sens de l'Accord du 21 juin 1999 entre la Confédération suisse d'une part, et la Communauté européenne et ses Etats membres d'autre part, sur la libre circulation des personnes (ALCP; RS 0.142.112.681); en particulier, bien qu'il allègue être au bénéfice d'une promesse d'emploi en Suisse, il n'a produit aucune pièce à cet égard. Quant à sa relation avec ses enfants, force est de constater que le recourant, qui n'en a pas la garde et n'exerce pas l'autorité parentale, ne les voit que de loin en loin, de manière irrégulière, durant les périodes où il se trouve en Suisse et pour un moment bref, de l'ordre de quelques heures, et qu'il ne pourvoit pas à leur entretien matériel. On ne saurait donc considérer qu'il entretiendrait avec eux une relation particulièrement étroite et effectivement vécue qui justifierait l'application de l'art. 8 CEDH. Partant, c'est à juste titre que l'autorité intimée a prononcé le renvoi du recourant en application de l'art. 64 LEtr. Le prononcé du renvoi du recourant se justifie aussi en regard des condamnations pénales prononcées à son encontre.</w:t>
      </w:r>
    </w:p>
    <w:p>
      <w:r>
        <w:rPr>
          <w:b/>
        </w:rPr>
        <w:t>E. 2</w:t>
      </w:r>
    </w:p>
    <w:p>
      <w:r>
        <w:t>Manifestement mal fondé, le recours doit être rejeté et la décision attaquée, confirmée, sans qu'il soit nécessaire de procéder à un échange d'écritures (art. 82 al. 1 de la loi du 28 octobre 2008 sur la procédure administrative [LPA-VD; RSV 173.36]) . Succombant, le recourant supporte les frais de justice et n'a pas droit à des dépens (art.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