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PE.2014.0093 vom 17. Juli 2014</w:t>
      </w:r>
    </w:p>
    <w:p>
      <w:r>
        <w:t>VD Tribunal cantonal, 2014-07-17, FR</w:t>
      </w:r>
    </w:p>
    <w:p>
      <w:r>
        <w:rPr>
          <w:b/>
        </w:rPr>
        <w:t xml:space="preserve">Quelle: </w:t>
      </w:r>
      <w:r>
        <w:t>https://mcp.opencaselaw.ch/entscheid/vd_omni_PE.2014.0093</w:t>
      </w:r>
    </w:p>
    <w:p>
      <w:r>
        <w:t>FR: VD_OMNI PE.2014.0093 du 17 juillet 2014</w:t>
      </w:r>
    </w:p>
    <w:p>
      <w:r>
        <w:t>IT: VD_OMNI PE.2014.0093 del 17 luglio 2014</w:t>
      </w:r>
    </w:p>
    <w:p>
      <w:pPr>
        <w:pStyle w:val="Heading2"/>
      </w:pPr>
      <w:r>
        <w:t>Regeste</w:t>
      </w:r>
    </w:p>
    <w:p>
      <w:r>
        <w:t>X.________/Service de la population (SPOP) | Un étranger ayant conclu un mariage fictif avec un ressortissant suisse n'est pas habilité à se prévaloir des droits conférés par les art. 42 et 50 LEtr. En l'espèce, le mariage du recourant a été annulé par jugement civil exécutoire fondé sur l'art. 105 CC en raison de son caractère fictif. A supposer que l'autorité administrative puisse s'écarter d'un tel jugement civil, aucun motif sérieux ne conduit à dénier la nature fictive de l'union du recourant (c. 4a). Pas de cas de rigueur. En particulier, l'argumentation du recourant ressortit à la procédure d'asile, qui est de surcroît définitivement close en l'espèce (c. 4b). L'octroi d'une autorisation d'établissement n'est pas justifié. Il existe notamment des motifs de révocation de l'autorisation, dès lors que l'intéressé a fait de fausses déclarations aux autorités s'agissant de son mariage. Compatibilité des conditions restrictives de l'art. 61 OASA avec l'art. 34 al. 3 LEtr prévoyant que des raisons majeures peuvent conduire à l'octroi anticipé d'une autorisation d'établissement. En l'espèce, le recourant ne peut faire valoir aucune raison majeure au sens de l'art. 34 al. 3 LEtr (c. 5).</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renouvellement de l'autorisation de séjour du recourant, respectivement sur l'octroi d'une autorisation d'établissement.</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loi fédérale du 16 décembre 2005 sur les étrangers (LEtr; RS 142.20) s'applique aux étrangers dans la mesure où leur statut juridique n'est pas réglé par d'autres dispositions du droit fédéral ou par des traités internationaux conclus par la Suisse. b) En l'espèce, le recourant étant ressortissant de Palestine (Israël), soit d'un Etat tiers, il ne saurait se prévaloir de l'accord du 21 juin 1999 entre la Confédération suisse, d'une part, et la Communauté européenne et ses Etats membres, d'autre part, sur la libre circulation des personnes (ALCP; RS 0.142.112.681), ni d'un autre traité. Il est par conséquent soumis aux dispositions de la LEtr.</w:t>
      </w:r>
    </w:p>
    <w:p>
      <w:r>
        <w:rPr>
          <w:b/>
        </w:rPr>
        <w:t>E. 4</w:t>
      </w:r>
    </w:p>
    <w:p>
      <w:r>
        <w:t>a) L'autorité intimée considère que le recourant ne peut plus prétendre à une autorisation de séjour suite à l'annulation de son mariage. aa) Aux termes de l'art. 42 al. 1 LEtr, le conjoint d’un ressortissant suisse a droit à l’octroi d’une autorisation de séjour et à la prolongation de sa durée de validité à condition de vivre en ménage commun avec lui. En l'occurrence, le mariage du recourant avec une ressortissante suisse a été annulé par jugement du Tribunal régional Jura bernois-Seeland du 26 août 2013, en raison notamment de son caractère fictif. Dit jugement est devenu définitif et exécutoire le 8 octobre 2013. Partant, le recourant ne saurait se prévaloir des droits découlant de l'art. 42 al. 1 LEtr, ce qu'il reconnaît d'ailleurs à juste titre dans son mémoire de recours pour d'autres motifs. bb) Selon l'art. 50 al. 1 LEtr, après dissolution de la famille, le droit du conjoint et des enfants à l’octroi d’une autorisation de séjour et à la prolongation de sa durée de validité en vertu de l'art. 42 subsiste dans les cas suivants: l’union conjugale a duré au moins trois ans et l’intégration est réussie (let. a); la poursuite du séjour en Suisse s’impose pour des raisons personnelles majeures (let. b). L'art. 51 al. 1 let. a et al. 2 let. a LEtr précise que les droits prévus aux art. 42 et 50 s'éteignent lorsqu'ils sont invoqués abusivement, notamment pour éluder les dispositions de la présente loi sur l'admission et le séjour ou ses dispositions d'exécution. Selon la jurisprudence, est notamment considérée comme abusive l'invocation d'un mariage qui n'a plus de substance et n'existe plus que formellement parce que l'union conjugale est définitivement rompue, faute de chances de réconciliation entre les époux (cf. ATF 130 II 113 consid. 4.2; ATF 128 II 145 consid. 2 et 3). A fortiori, doit également être tenue pour abusive l'invocation d'un mariage fictif, à savoir d'un mariage contracté dans le seul but d'éluder les dispositions de la loi fédérale sur les étrangers, en ce sens que les époux (voire seulement l'un d'eux) n'ont jamais eu la volonté de former une véritable communauté conjugale (cf. ATF 127 II 49 consid. 4a; TF 2C_222/2008 du 31 octobre 2008 consid. 3.3 in fine et 4.3). Dans ce cas en effet, le mariage est dénué de substance dès sa conclusion. Les droits conférés par les art. 42 et 50 LEtr ne sont ainsi pas seulement éteints mais, en réalité, ne sont jamais venus à chef. L'étranger ayant conclu un mariage fictif n'est dès lors pas habilité à invoquer l'art. 50 LEtr pour obtenir le renouvellement de son autorisation de séjour après la dissolution de son "union", cette disposition présupposant une autorisation valablement fondée sur l'art. 42 LEtr (cf. TF 2C_882/2013 du 8 mai 2014 consid. 4.3; TF 2C_540/2013 du 5 décembre 2013 consid. 5.6; TF 2C_462/2013 du 20 mai 2013 consid. 2.2). cc) Comme évoqué ci-dessus, le mariage du recourant a été annulé par jugement civil exécutoire fondé sur l'art. 105 CC en raison de son caractère fictif. A supposer que l'autorité administrative puisse s'écarter d'un tel jugement, aucun motif sérieux ne conduit à dénier la nature fictive de l'union du recourant. Au contraire, il résulte du dossier que le recourant a quitté la commune de 2*********, où il était domicilié avec son épouse, le 12 juin 2010, soit au lendemain seulement de son mariage, pour aller s'installer à 3********. Y.________ a d'ailleurs confirmé, dans son courrier du 4 octobre 2010 au Service de l'état civil et des naturalisations, que son conjoint n'avait jamais vécu à 2********, que le couple ne s'aimait pas et que tout était "pour des papiers". Quand bien même celle-ci est ensuite revenue sur ses déclarations, les lignes de son conseil du 14 juin 2013 sont sans équivoque lorsqu'elles expliquent que le mariage s'est "déroulé d'une manière on ne peut plus étrange", que les époux se connaissaient à peine lorsqu'ils ont célébré leur union, qu'ils n'avaient jamais réellement vécu ensemble et que le recourant n'avait jamais eu l'intention réelle de mener une vie conjugale. Par ailleurs, selon les informations recueillies par l'ODM, Y.________ était encore mariée à un ressortissant guadeloupéen. Il s'ensuit que le recourant n'est pas habilité à invoquer l'art. 50 LEtr. Il est dès lors superflu d'examiner si les conditions spécifiques de cette disposition (durée de l'union conjugale, raisons personnelles majeures) sont réalisées. b) Le recourant ne peut pas davantage être mis au bénéfice de l'art. 30 al. 1 let. b LEtr, qui permet de déroger aux conditions d'admission dans le but de tenir compte des cas individuels d'une extrême gravité. Cette disposition est concrétisée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Or, en l'espèce, le recourant a conclu un mariage fictif avec une ressortissante suisse, dans le but notamment d'éluder les dispositions sur l'admission et le séjour des étrangers, qui a été annulé judiciairement. Il a également fait l'objet de non moins de cinq condamnations pénales sur les quelque douze années passées en Suisse, dont l'une particulièrement grave en 1992 pour différents crimes. Contrairement à ce qu'il affirme, il ne s'agit manifestement pas là d' "infractions de jeunesse", puisque même une peine sévère de cinq ans de réclusion – prononcée au demeurant après une première condamnation à un mois d'emprisonnement avec sursis – ne l'a pas dissuadé de commettre de nouveaux délits vingt ans plus tard. Il en résulte bien plutôt une difficulté patente de l'intéressé à respecter l'ordre juridique suisse. Que ce dernier ait ensuite monté sa propre entreprise et engagé du personnel pourrait certes parler en faveur d'un certain effort d'intégration et d'une certaine volonté de prendre part à la vie économique suisse, si ces activités n'avaient pas été développées au mépris des règles régissant l'engagement des travailleurs étrangers. L'indépendance financière dont se prévaut le recourant n'est en outre pas démontrée, dans la mesure où les trois contrats produits à l'appui du recours ne concernent qu'un seul et même projet de construction, et où seul l'un d'entre eux est signé. Il sied d'ailleurs de rappeler que, selon les constatations de la Police cantonale vaudoise, le prénommé était encore fortement obéré en juin 2011. Ainsi, le simple fait que le recourant suivrait, à ses dires, des cours d'architecture et n'ait jamais émargé à l'aide sociale ne suffit manifestement pas à en conclure qu'il se serait bien intégré en Suisse. S'agissant des possibilités de réintégration dans l'Etat de provenance (cf. art. 31 al. 1 let. g OASA), le recourant allègue que sa vie serait mise en péril s'il devait être renvoyé en Palestine, affirmant qu'il y aurait été "condamné à mort au motif qu'il aurait trahi la cause des Palestiniens en faveur des Israéliens". L'art. 30 al. 1 let. b LEtr ne tend toutefois pas à protéger l'étranger contre les conséquences de la guerre ou contre des abus des autorités étatiques, les considérations de cet ordre relevant de la procédure d'asile (cf. art. 3 de la loi fédérale du 26 juin 1998 sur l’asile [LAsi; RS 142.31]). L'argumentation du prénommé à cet égard ressortit ainsi à la procédure d'asile qui, de surcroît, est en l'espèce définitivement close. Quoi qu'il en soit, dans son arrêt du 2 mars 2011, le Tribunal administratif fédéral avait déjà mis en doute les déclarations, similaires à l'époque, de l'intéressé, dans la mesure où rien au dossier ne permettait de tenir ses propos pour véridiques. Il ressort en outre de cet arrêt que le recourant était retourné, malgré sa première demande d'asile, dans la bande de Gaza de fin 1993 à juin 2007, qu'il y avait exercé diverses activités lucratives, qu'il disposait d'un passeport établi le 10 avril 2006 par les autorités palestiniennes et qu'il avait vraisemblablement quitté son pays pour des motifs économiques. Le Tribunal administratif fédéral relevait ainsi que "pareille attitude consistant à tenter de tromper les autorités en dissimulant des moyens de preuve et en tenant des propos erronés ne correspond pas à celle d'une personne qui craindrait réellement des persécutions". L'argumentation du recourant, au demeurant non étayée, ne saurait dès lors suffire à considérer que sa réintégration sociale dans son pays de provenance serait fortement compromise, ce d'autant moins que, comme l'indique justement la décision entreprise, celui-ci est encore titulaire d'un passeport palestinien valable jusqu'au 13 août 2017. S'agissant enfin des autres critères énumérés à l'art. 31 al. 1 OASA, afférents en particulier à la situation familiale et à l'état de santé du recourant, il sied de relever que ce dernier n'a pas de famille en Suisse et qu'il a passé toute son enfance et son adolescence, puis encore une quinzaine d'années de sa vie adulte dans son pays d'origine, de sorte qu'il y a certainement conservé des attaches socio-culturelles et familiales susceptibles de favoriser son retour. Encore jeune, sans enfant et vraisemblablement en bonne santé, il bénéficie désormais en outre d'une expérience professionnelle, voire entrepreneuriale, et à ses dires de connaissances en architecture supplémentaires, ce qui ne manquera assurément pas de faciliter sa réinsertion professionnelle. Quant à la durée de son séjour en Suisse, elle doit être relativisée dans la mesure où il y a résidé illégalement jusqu'à l'obtention, en 2012, d'une autorisation de séjour ensuite de son mariage avec une ressortissante suisse, mariage qui a été annulé une année plus tard. Partant, le recourant ne se trouve pas dans un cas individuel d'une extrême gravité au sens de l'art. 30 al. 1 let. b LEtr qui imposerait la poursuite de son séjour en Suisse. c) Encore faut-il examiner si le recourant peut se prévaloir du droit au respect de la vie privée et familiale, consacré par l'art. 8 CEDH, pour s'opposer à son renvoi. aa)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(TF 2C_1119/2012 du 4 juillet 2013 consid. 6.1 et les références). Dans le cas d'espèce, au vu de l'annulation de son mariage avec Y.________, soit du seul lien de parenté qui l'unissait à la Suisse, le recourant ne peut à l'évidence pas invoquer le droit au respect de sa vie familiale, ce qu'il ne fait d'ailleurs pas. bb)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(TF 2C_267/2014 du 18 mars 2014 consid. 4.1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Dans le cas particulier du recourant, il suffit de renvoyer ici aux motifs exposés au consid. 4b ci-dessus, sous l'angle de l'art. 30 al. 1 let. b LEtr, qui conservent, dans ce contexte également, toute leur pertinence. Il s'ensuit que l'art. 8 CEDH n'est d'aucun secours au recourant. d) Au vu de ce qui précède, la décision attaquée, en tant qu'elle refuse de prolonger l'autorisation de séjour du recourant, est fondée.</w:t>
      </w:r>
    </w:p>
    <w:p>
      <w:r>
        <w:rPr>
          <w:b/>
        </w:rPr>
        <w:t>E. 5</w:t>
      </w:r>
    </w:p>
    <w:p>
      <w:r>
        <w:t>Reste enfin à déterminer si le recourant pourrait prétendre à la délivrance d'une autorisation d'établissement. a) L'art. 42 al. 3 LEtr dispose qu'après un séjour légal ininterrompu de cinq ans, le conjoint a droit à l’octroi d’une autorisation d’établissement. Cette disposition n'est toutefois d'emblée pas applicable au recourant dès lors que, comme exposé précédemment (cf. supra, consid. 4a/bb-cc), le droit à l'obtention de l'autorisation d'établissement qui en découle n'est jamais venu à chef, du fait de l'annulation de son mariage avec une ressortissante suisse. b) L'art. 34 LEtr prévoit que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(al. 2 let. a); il n’existe aucun motif de révocation au sens de l’art. 62 (al. 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Le recourant ne prétend pas, à juste titre, qu'il aurait séjourné en Suisse pendant cinq ans de manière ininterrompue au titre d'une autorisation de séjour, ce qui suffit à écarter l'application de l'art. 34 al. 2 et 4 LEtr. Cela sans compter qu'il existe également des motifs de révocation de l'autorisation au sens de l'art. 62 let. a LEtr, dans la mesure où l'intéressé a fait de fausses déclarations aux autorités, notamment s'agissant de son mariage, et que celui-ci ne s'est nullement intégré en Suisse (cf. supra, consid. 4a et 4b). S'agissant de l'art. 34 al. 3 LEtr, l'art. 61 OASA dispose que l'autorisation d'établissement peut être octroyée de manière anticipée lorsque le requérant a déjà été titulaire d'une telle autorisation pendant dix ans au moins et que son séjour à l'étranger n'a pas duré plus de six ans. Selon la doctrine, il n'est pas certain que les conditions restrictives posées par l'art. 61 OASA soient conformes à la loi. Le recours à une notion juridique indéterminée telle que "raisons majeures" veut précisément éviter une application aussi schématique pour laisser la place à des solutions flexibles, adaptées aux cas particuliers (Peter Bolzli, in: Spescha/Thür/Zünd/Bolzli, Migrationsrecht – Kommentar, 3 ème éd., Zurich 2012, n. 6 ad art. 34 LEtr; voir aussi Hunziker/König, in: Caroni et al., Bundesgesetz über die Ausländerinnen und Ausländer (AuG) – Kommentar, Berne 2010, n. 36-37 ad art. 34 LEtr; FF 2002 3469, spéc. p. 3546 s). La jurisprudence récente a du reste retenu que l'art. 61 OASA constituait un exemple d'application de l'art. 34 al. 3 LEtr (TAF C-2211/2009 du 7 avril 2010 consid. 6.3). Quant à la pratique de l'ODM relative à l'art. 34 al. 3 LEtr, elle ne se limite manifestement pas à l'art. 61 OASA, dès lors que l'autorité fédérale estime nécessaire de préciser dans ses directives qu'en règle générale, des raisons économiques (création d’entreprises, de postes de travail, etc.) ou fiscales, l’acquisition d’immeubles ou d’autres motifs ne sont pas des motifs suffisants pour justifier l’octroi anticipé d’une autorisation d’établissement (art. 6 al. 2 OASA; Directives ODM, I. Domaine des étrangers, état au 4 juillet 2014, ch. 3.4.3.5.1). L'ODM ajoute même que selon une pratique constante, certains professeurs et assistants enseignant dans une université, dans une école polytechnique fédérale ou une haute école obtiennent immédiatement l’autorisation d’établissement (Directives ODM, op. cit., ch. 3.4.3.4). En l'espèce, le recourant ne peut faire valoir aucune raison majeure au sens de l'art. 34 al. 3 LEtr. Il soutient certes que son renvoi en Palestine mettrait sa vie en péril mais, à supposer même qu'elle entre dans le cadre de l'art. 34 al. 3 LEtr, une telle argumentation relève de la procédure d'asile, celle-ci est de surcroît close et la mise en danger alléguée n'est nullement établie (cf. supra, consid. 4b). c) Il s'ensuit que le refus de l'autorité intimée de délivrer au recourant une autorisation d'établissement est justifié.</w:t>
      </w:r>
    </w:p>
    <w:p>
      <w:r>
        <w:rPr>
          <w:b/>
        </w:rPr>
        <w:t>E. 6</w:t>
      </w:r>
    </w:p>
    <w:p>
      <w:r>
        <w:t>Au vu de l'ensemble de ce qui précède, la décision attaquée, qui ne procède ni d’une violation du droit ni d’un abus du pouvoir d’appréciation, ne prête pas le flanc à la critique.</w:t>
      </w:r>
    </w:p>
    <w:p>
      <w:r>
        <w:rPr>
          <w:b/>
        </w:rPr>
        <w:t>E. 7</w:t>
      </w:r>
    </w:p>
    <w:p>
      <w:r>
        <w:t>En définitive, le recours, mal fondé, doit être rejeté et la décision attaquée confirmée. Les frais de justice sont mis à la charge du recourant, qui succombe et n’a donc pas droit à des dépens (art. 49 al. 1 et 55 al. 1 a contrario LPA-VD). Le SPOP est chargé de lui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