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PE.2014.0071 vom 22. Juli 2014</w:t>
      </w:r>
    </w:p>
    <w:p>
      <w:r>
        <w:t>VD Tribunal cantonal, 2014-07-22, FR</w:t>
      </w:r>
    </w:p>
    <w:p>
      <w:r>
        <w:rPr>
          <w:b/>
        </w:rPr>
        <w:t xml:space="preserve">Quelle: </w:t>
      </w:r>
      <w:r>
        <w:t>https://mcp.opencaselaw.ch/entscheid/vd_omni_PE.2014.0071</w:t>
      </w:r>
    </w:p>
    <w:p>
      <w:r>
        <w:t>FR: VD_OMNI PE.2014.0071 du 22 juillet 2014</w:t>
      </w:r>
    </w:p>
    <w:p>
      <w:r>
        <w:t>IT: VD_OMNI PE.2014.0071 del 22 luglio 2014</w:t>
      </w:r>
    </w:p>
    <w:p>
      <w:pPr>
        <w:pStyle w:val="Heading2"/>
      </w:pPr>
      <w:r>
        <w:t>Regeste</w:t>
      </w:r>
    </w:p>
    <w:p>
      <w:r>
        <w:t>X.________/Service de la population (SPOP) | L'activité que déploie le recourant, ressortissant portugais, lui permet d'obtenir une rémunération mensuelle brute de 2'600 fr. pour une activité de 21,5 heures de travail par semaine. Elle doit être considérée comme réelle et effective, et non comme étant marginale et accessoire, comme l'a retenu le SPOP. Le revenu que perçoit le recourant lui permet en effet d'assurer son entretien, sans avoir recours à l'aide sociale. Admission du recours.</w:t>
      </w:r>
    </w:p>
    <w:p>
      <w:pPr>
        <w:pStyle w:val="Heading2"/>
      </w:pPr>
      <w:r>
        <w:t>Erwägungen</w:t>
      </w:r>
    </w:p>
    <w:p>
      <w:r>
        <w:rPr>
          <w:b/>
        </w:rPr>
        <w:t>E. 1</w:t>
      </w:r>
    </w:p>
    <w:p>
      <w:r>
        <w:t>Une partie peut demander à l'autorité de réexaminer sa décision.</w:t>
      </w:r>
    </w:p>
    <w:p>
      <w:r>
        <w:rPr>
          <w:b/>
        </w:rPr>
        <w:t>E. 2</w:t>
      </w:r>
    </w:p>
    <w:p>
      <w:r>
        <w:t>a)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autrement ou lorsque la LEtr prévoit des dispositions plus favorables (art. 2 al. 2 LEtr). b) L'ALCP, entré en vigueur le 1 er juin 2002, a pour objectif d'accorder en faveur de leurs ressortissants,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 -UE,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Le niveau limité de cette rémunération, l’origine des ressources pour cette dernière, la productivité plus ou moins élevée de l’intéressé ou le fait qu’il n’accomplit qu’un nombre réduit d’heures de travail par semaine n’excluent pas qu’une personne soit reconnue comme "travailleur" (voir, en ce sens, arrêts Lawrie-Blum, précité, point 21). Pour être qualifiée de "travailleur", une personne doit néanmoins exercer des activités réelles et effectives, à l’exclusion d’activités tellement réduites qu’elles se présentent comme purement marginales et accessoires (voir, notamment, arrêt Petersen du 28 février 2013, C-544/11, point 30; arrêts du 23 mars 1982).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339, consid. 3.3. et 3.4 et les réf. citées;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II 339 consid. 3.4 p. 347 et les références citées).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(ATF 131 II 339 consid. 3.4 p. 347 et les références citées). c) Les directives de l'ODM, relatives à l'ALCP, prévoient à leur chapitre 4 relatif aux conditions d'admission en vue de l'exercice d'une activité lucrative en Suisse, dans leur version au 1 er août 2012, ce qui suit: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II.5.2.4 et II.8.2), auquel cas l'autorisation peut ne pas être délivrée." Comme l'a constaté un arrêt récent, ces directives ne mentionnent plus que le temps de travail hebdomadaire doit s'élever à douze heures au moins (arrêt PE.2012.0158 du 11 octobre 2012 consid. 3b).</w:t>
      </w:r>
    </w:p>
    <w:p>
      <w:r>
        <w:rPr>
          <w:b/>
        </w:rPr>
        <w:t>E. 3</w:t>
      </w:r>
    </w:p>
    <w:p>
      <w:r>
        <w:t>On peut se demander en l'occurrence si l'activité du recourant, de 21,5 heures hebdomadaires de travail, doit être considérée comme réelle et effective, et non comme étant marginale et accessoire. Le contrat signé par le recourant lui procure un revenu mensuel brut de 2'600 fr., respectivement une rémunération mensuelle nette de 2'094,30 fr. Le recourant allègue que ce montant, qui est supérieur à celui auquel il pouvait prétendre en matière d'aide sociale, lui permet de couvrir ses charges d'entretien. Son loyer s'élève à 635 fr. et sa prime mensuelle d'assurance maladie à 481,05 fr. Le recourant disposerait ainsi d'un montant de 978,25 fr. pour couvrir ses autres dépenses, ce qui serait suffisant compte tenu de son train de vie modeste. Selon les normes de la Conférence suisse des institutions d'action sociale (CSIAS), le forfait d'entretien pour un ménage comprenant une personne s'élève depuis 2013 à 986 fr. Dans le cadre du revenu d'insertion, autrement dit de l'aide sociale, le forfait "entretien et intégration" s'élève à 1'100 fr. pour une personne, plus 50 fr. pour frais particuliers et le loyer dans la région du groupe 2 (Riviera) à 765 fr. charges en sus (cf. barème annexé au règlement du 26 octobre 2005 d'application de la loi du 2 décembre 2003 sur l'action sociale vaudoise - RLASV; RSV 850.051.1). Ainsi, le forfait d'entretien déterminant du recourant, loyer compris, s'élève à 1'915 fr. Le revenu que perçoit le recourant depuis le début du mois de janvier 2014 doit lui permettre d'assurer son entretien, sans avoir recours à l'aide sociale, ce d'autant plus que sa charge effective de loyer (de 635 fr. charges comprises) est inférieure au montant de 765 fr. retenu dans le cadre de la fixation du revenu d'insertion (cf. pour une affaire comparable, voir l'arrêt AC.2013.0278 du 2 juin 2014, consid. 3). C'est dès lors à tort que l'autorité intimée a dénié au recourant la qualité de travailleur au sens de l'ALCP et qu'elle a refusé de lui délivrer une autorisation de séjour.</w:t>
      </w:r>
    </w:p>
    <w:p>
      <w:r>
        <w:rPr>
          <w:b/>
        </w:rPr>
        <w:t>E. 4</w:t>
      </w:r>
    </w:p>
    <w:p>
      <w:r>
        <w:t>Le recours doit en conséquence être admis et la décision attaquée annulée. Le dossier est renvoyé au SPOP pour nouvelle décision dans le sens des considérants. Il n'est pas perçu de frais. Le recourant, qui est intervenu par l'intermédiaire d'un avocat, a droit à des dépens, à charge du SPOP. Ceux-ci seront toutefois réduits, pour tenir compte du fait que l'avocat est intervenu uniquement au stade de la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