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PE.2014.0043 vom 27. Januar 2015</w:t>
      </w:r>
    </w:p>
    <w:p>
      <w:r>
        <w:t>VD Tribunal cantonal, 2015-01-27, FR</w:t>
      </w:r>
    </w:p>
    <w:p>
      <w:r>
        <w:rPr>
          <w:b/>
        </w:rPr>
        <w:t xml:space="preserve">Quelle: </w:t>
      </w:r>
      <w:r>
        <w:t>https://mcp.opencaselaw.ch/entscheid/vd_omni_PE.2014.0043</w:t>
      </w:r>
    </w:p>
    <w:p>
      <w:r>
        <w:t>FR: VD_OMNI PE.2014.0043 du 27 janvier 2015</w:t>
      </w:r>
    </w:p>
    <w:p>
      <w:r>
        <w:t>IT: VD_OMNI PE.2014.0043 del 27 gennaio 2015</w:t>
      </w:r>
    </w:p>
    <w:p>
      <w:pPr>
        <w:pStyle w:val="Heading2"/>
      </w:pPr>
      <w:r>
        <w:t>Regeste</w:t>
      </w:r>
    </w:p>
    <w:p>
      <w:r>
        <w:t>X.______________ c/Service de la population (SPOP) | Recours contre la décision du SPOP du 27 décembre 2013 refusant de délivrer une autorisation de séjour à l'intéressée - ressortissante portugaise - et prononçant son renvoi de Suisse. Nouvelle décision du SPOP du 21 novembre 2014 octroyant à la recourante une autorisation de séjour sans activité lucrative au sens de l'art. 24 Annexe I ALCP au motif que les revenus de son compagnon sont suffisants pour couvrir son entretien en tout ou en partie. Maintien du recours. Compte tenu d'un salaire mensuel moyen de 1244 fr. 50 et d'une durée de travail hebdomadaire moyenne de 16 heures, la recourante ne dispose pas des moyens financiers suffisants pour acquérir la qualité de travailleuse au sens de l'art. 6 Annexe I ALCP. Recours rejeté, décision du 27 décembre 2013, telle que modifiée le 21 novembre 2014 confirmée.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L'ALCP, entré en vigueur le 1 er juin 2002, a pour objectif d'accorder en faveur des ressortissants des Etats membres, notamment un droit d'entrée, de séjour, d'accès à une activité économique salariée, sur le territoire des parties contractantes, selon l'art. 1 er let. a ALCP. L'art. 6 Annexe I ALCP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Suisse-UE, 2011, p. 43 ss).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destiné à la publication, point 30; ATF 131 II 339 consid. 3.3; PE.2014.0063 du 13 mai 2014). En revanche, ni la nature juridique de la relation de travail en cause au regard du droit national (par ex. contrat de travail sui generis), ni la productivité plus ou moins élevée du travailleur, ni son taux d'occupation (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3.3. et réf.).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II 339, consid. 3.4 et les réf. citées;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II 339 consid. 3.4 citant notamment l' arrêt Raulin , C-357/89, Rec. 1992, p. I-1027, points 9 à 13, rendu par la CJCE ). c) Les directives de l'ODM, relatives à l'ALCP, prévoient à leur chapitre 4 relatif aux conditions d'admission en vue de l'exercice d'une activité lucrative en Suisse, dans leur version au 1 er août 2012, ce qui suit: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II.5.2.1.4 et II.8.2), auquel cas l'autorisation peut ne pas être délivrée." Comme l'a constaté un arrêt récent, ces directives ne mentionnent plus que le temps de travail hebdomadaire doit s'élever à douze heures au moins (arrêt PE.2012.0158 du 11 octobre 2012 consid. 3b).</w:t>
      </w:r>
    </w:p>
    <w:p>
      <w:r>
        <w:rPr>
          <w:b/>
        </w:rPr>
        <w:t>E. 3</w:t>
      </w:r>
    </w:p>
    <w:p>
      <w:r>
        <w:t>En l'occurrence, il sied d'examiner si le travail effectué par la recourante, ressortissante portugaise, lui garantit des moyens financiers suffisants pour acquérir la qualité de travailleur au sens de l'ALCP, ce qui implique de vérifier dans quelle mesure ses revenus sont suffisants pour ne pas tomber à l'aide sociale. a) Selon les normes de la Conférence suisse des institutions d'action sociale ("normes CSIAS"), les besoins de base comprennent un forfait d'entretien, les frais de logement et les frais médicaux de base. Le forfait d'entretien s'élève depuis 2013 à 986 fr. pour un ménage d'une personne. Dans le cadre du revenu cantonal d'insertion, le forfait "entretien et intégration" s'élève à 997 fr. pour une jeune adulte seule (18-25 ans). Les frais particuliers d'une personne seule s'élèvent à 50 fr. et ceux d'un couple à 65 francs. Le forfait "loyer" est de 570 fr., charges comprises, pour un ménage d'une jeune adulte dans la région du Groupe 3 Aigle-Pays-d'Enhaut-Broye-Vully (cf. barème annexé au RLASV). d) En l'occurrence, bien qu'elle vive en ménage commun avec son compagnon et le père de ce dernier, il convient, pour déterminer la qualité de travailleur de la recourante, d'examiner la situation personnelle de la recourante. Dans cette mesure, au vu des normes CSIAS et le barème RI précités, son revenu devrait osciller entre 1606 (986 + 570 + 50) et 1597 (977 + 570 + 50) fr. Il ressort toutefois de son décompte de salaire pour les mois de janvier à octobre 2014, que la durée hebdomadaire moyenne de son travail est de 16 heures, ce qui ne correspond pas à un travail à temps plein, et qu'elle a perçu un salaire net moyen de 1244 fr. 50. Au vu de ce salaire moyen et du taux d'activité faible, c'est à juste titre que le SPOP a retenu que la recourante ne disposait pas pour elle-même d'un revenu suffisant pour acquérir la qualité de travailleur au sens de l'art. 6 Annexe I ALCP, son travail actuel ne pouvant être qualifié que d'accessoire. La recourante n'a au demeurant pas allégué qu'elle serait à la recherche d'un emploi à temps complet pour compléter ses revenus actuels.</w:t>
      </w:r>
    </w:p>
    <w:p>
      <w:r>
        <w:rPr>
          <w:b/>
        </w:rPr>
        <w:t>E. 4</w:t>
      </w:r>
    </w:p>
    <w:p>
      <w:r>
        <w:t>L'autorité intimée a toutefois accepté de délivrer une autorisation de séjour sans activité lucrative à la recourante, en application de l'art. 24 Annexe I ALCP, dès lors que les revenus de son compagnon sont suffisants pour prendre en charge tout ou en partie l'entretien de la recourante. Le Tribunal fédéral a en effet rappelé, dans un arrêt 135 II 265 relatif aux ressortissants de l'UE/AELE, que la réglementation des personnes n'exerçant pas une activité économique a pour but d'éviter que les finances publiques du pays d'accueil ne soient excessivement grevées. Ce but est atteint si le ressortissant communautaire dispose de moyens d'existence suffisants. Il importe peu, pour apprécier la situation économique du requérant, que ce dernier génère lui-même ses moyens financiers ou que ceux-ci lui soient procurés par un tiers (consid. 3.1-3.3). On peut cependant examiner si les moyens provenant d'un tiers sont effectivement à disposition (consid. 3.4). Si l'intéressé devait ensuite quand même prétendre à l'aide sociale ou à des prestations complémentaires, le droit de séjour cesserait conformément à l'art. 24 par. 8 Annexe I ALCP et des mesures mettant fin au séjour pourraient être prises (consid. 3.5 et 3.6). La décision contestée a ainsi été annulée en ce qui concerne le renvoi de Suisse. La recourante pourra en conséquence demeurer en Suisse avec la possibilité de solliciter ultérieurement une autorisation pour activité lucrative, dès qu'elle aura trouvé un emploi susceptible de lui octroyer la qualité de travailleur au sens de l'art. 6 Annexe I ALCP. La recourante n'a au demeurant pas contesté cette nouvelle décision.</w:t>
      </w:r>
    </w:p>
    <w:p>
      <w:r>
        <w:rPr>
          <w:b/>
        </w:rPr>
        <w:t>E. 5</w:t>
      </w:r>
    </w:p>
    <w:p>
      <w:r>
        <w:t>Il résulte de ce qui précède que le recours doit être rejeté et la nouvelle décision du 21 novembre 2014 confirmée. Obtenant partiellement gain de cause et vu les circonstances particulières, il se justifie de statuer sans frais (art. 50 LPA-VD). N'ayant pas agi avec l'assistance d'un mandataire professionnel, la recourante n'a pas droit à des dépens (art. 55 al. 1 a contrario ,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