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PE.2014.0012 vom 27. Mai 2014</w:t>
      </w:r>
    </w:p>
    <w:p>
      <w:r>
        <w:t>VD Tribunal cantonal, 2014-05-27, FR</w:t>
      </w:r>
    </w:p>
    <w:p>
      <w:r>
        <w:rPr>
          <w:b/>
        </w:rPr>
        <w:t xml:space="preserve">Quelle: </w:t>
      </w:r>
      <w:r>
        <w:t>https://mcp.opencaselaw.ch/entscheid/vd_omni_PE.2014.0012</w:t>
      </w:r>
    </w:p>
    <w:p>
      <w:r>
        <w:t>FR: VD_OMNI PE.2014.0012 du 27 mai 2014</w:t>
      </w:r>
    </w:p>
    <w:p>
      <w:r>
        <w:t>IT: VD_OMNI PE.2014.0012 del 27 maggio 2014</w:t>
      </w:r>
    </w:p>
    <w:p>
      <w:pPr>
        <w:pStyle w:val="Heading2"/>
      </w:pPr>
      <w:r>
        <w:t>Regeste</w:t>
      </w:r>
    </w:p>
    <w:p>
      <w:r>
        <w:t>X._______________ c/Service de la population (SPOP), Service de l'emploi Contrôle du marché du travail | Confirmation du rejet de la demande d'autorisation de travailler présentée pour un ressortissant brésilien à engager comme cuisinier dans un restaurant japonais. La personne concernée ne dispose pas d'une formation et d'une expérience professionnelles suffisantes.</w:t>
      </w:r>
    </w:p>
    <w:p>
      <w:pPr>
        <w:pStyle w:val="Heading2"/>
      </w:pPr>
      <w:r>
        <w:t>Erwägungen</w:t>
      </w:r>
    </w:p>
    <w:p>
      <w:r>
        <w:rPr>
          <w:b/>
        </w:rPr>
        <w:t>E. 1</w:t>
      </w:r>
    </w:p>
    <w:p>
      <w:r>
        <w:t>a) Aux termes de l’art. 18 de la loi fédérale du 16 décembre 2005 sur les étrangers (LEtr; RS 142.20),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A teneur de l’art. 23 LEtr, "seuls les cadres, les spécialistes ou autres travailleurs qualifiés peuvent obtenir une autorisation de courte durée ou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let. c de cette disposition, notamment les personnes possédant des connaissances ou des capacités professionnelles particulières, si leur admission répond de manière avérée à un besoin. b) Les conditions d'application de l'art. 23 al. 3 let. c LEtr ont été précisées dans les directives émises par l'ODM. En particulier, pour le domaine de l’hôtellerie et de la restauration, les établissements qui souhaitent engager du personnel doivent répondre aux exigences suivantes (directive " I. Domaine des étrangers " , version du 25 octobre 2013, ch. 4.7.9.1.1, p. 130): "Les cuisiniers engagées par des restaurants de spécialités peuvent être autorisés si les conditions suivantes sont remplies: a)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b)  L'employeur démontre qu'il a déployé tous les efforts de recherche possibles (voir ch. 4.3.2). c) Les établissements exploitant de surcroît un fast-food ou proposant des plats à emporter reçoivent une autorisation uniquement si ces services ne représentent qu’une part minime du chiffre d’affaires par rapport à la restauration proprement dite. d) L’effectif du personnel de l’établissement équivaut à cinq postes (500%) au moins. Les stagiaires des écoles hôtelières ne peuvent pas être intégrés dans le décompte des postes de travail occupés. e) L’établissement doit disposer de 40 places au moins à l’intérieur. f)   L’établissement présente un bilan et un compte de résultat sains, n'accuse pas de pertes et est en mesure de rémunérer tous les employés conformément à la CCNT. g) Le salaire doit être conforme aux conditions en usage dans la localité et la profession et correspondre au moins aux normes fixées dans la Convention collective nationale de travail (CCNT) pour les hôtels, restaurants et cafés, catégorie IV. h) S’agissant de l’engagement de cuisiniers suite à l’ouverture ou la reprise d’un établissement, l’on demande en outre un plan d’exploitation (avec bilan et compte de résultats escomptés, étude de marché et analyse de la concurrence, tableau d’effectifs comportant le nombre d’employés, leur nationalité et leur degré d’occupation, etc.)." Des conditions ont également été posées concernant les qualifications de la personne dont l'engagement est requis ( directive " I. Domaine des étrangers " , version du 25 octobre 2013, ch. 4.7.9.1.2, p. 131). Celle-ci doit ainsi bénéficier d'une formation complète (diplôme) de plusieurs années ( ou formation reconnue équivalente ) et d'une expérience professionnelle de plusieurs années dans le domaine de spécialité (au moins sept années, formation incluse). Le contenu matériel de la formation professionnelle est déterminant pour juger de la qualification professionnelle. Une expérience professionnelle de plusieurs années, de dix ans en règle générale, peut valoir comme preuve d’une qualification professionnelle équivalente, si elle est attestée par le ministère étranger compétent, une association professionnelle ou une attestation similaire (par exemples, des certificats de travail).</w:t>
      </w:r>
    </w:p>
    <w:p>
      <w:r>
        <w:rPr>
          <w:b/>
        </w:rPr>
        <w:t>E. 2</w:t>
      </w:r>
    </w:p>
    <w:p>
      <w:r>
        <w:t>Selon un certificat établi le 26 octobre 2012, joint à la demande du 4 novembre 2013, Y.________ «has sucessfully completed requirements for the Edomae Sushi Diploma Course offered by the Tokyo Sushi Academy» . Le recourant ne fournit aucune indication relative à la durée de cette formation et à la portée qu’il faut lui accorder. En outre, à consulter le curriculum vitae joint à la demande du 4 novembre 2013, on constate que Y.________ a travaillé comme serveur dans deux restaurants «de style français» au Japon, de 2000 à 2011, comme «sushi-man» à Tokyo, pendant une période indéterminée, et comme cuisinier stagiaire «en fine cuisine de style asiatique» de mai à juillet 2012, en Italie. Sur le vu de ces documents, Y.________ ne remplit pas les conditions de formation et d’expérience professionnelle au sens de l’art. 23 al. 3 let. c LEtr, telles que précisées par les directives de l’ODM (cf. également les arrêts PE.2013.0041 du 27 mai 2013; PE.2009.0641 du 17 mai 2010 et PE.2006.0003 du 21 avril 2006, et les références citées).</w:t>
      </w:r>
    </w:p>
    <w:p>
      <w:r>
        <w:rPr>
          <w:b/>
        </w:rPr>
        <w:t>E. 3</w:t>
      </w:r>
    </w:p>
    <w:p>
      <w:r>
        <w:t>Le recours devant être rejeté sous l’angle de l’art. 23 al. 3 let. c LEtr, il n’est de surcroît pas nécessaire d’examiner ce qu’il en est au regard de l’art. 21 al. 1 de la même loi.</w:t>
      </w:r>
    </w:p>
    <w:p>
      <w:r>
        <w:rPr>
          <w:b/>
        </w:rPr>
        <w:t>E. 4</w:t>
      </w:r>
    </w:p>
    <w:p>
      <w:r>
        <w:t>Le recours doit ainsi être rejeté et la décision attaquée, confirmée. Les frais sont mis à la charge du recourant ; l’allocation de dépens n’entre pas en ligne de compte en l’occurrence (art. 49, 52, 55 et 56 de la loi du 28 octobre 2008 sur la procédure administrative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