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PE.2013.0480 vom 6. Januar 2014</w:t>
      </w:r>
    </w:p>
    <w:p>
      <w:r>
        <w:t>VD Tribunal cantonal, 2014-01-06, FR</w:t>
      </w:r>
    </w:p>
    <w:p>
      <w:r>
        <w:rPr>
          <w:b/>
        </w:rPr>
        <w:t xml:space="preserve">Quelle: </w:t>
      </w:r>
      <w:r>
        <w:t>https://mcp.opencaselaw.ch/entscheid/vd_omni_PE.2013.0480</w:t>
      </w:r>
    </w:p>
    <w:p>
      <w:r>
        <w:t>FR: VD_OMNI PE.2013.0480 du 6 janvier 2014</w:t>
      </w:r>
    </w:p>
    <w:p>
      <w:r>
        <w:t>IT: VD_OMNI PE.2013.0480 del 6 gennaio 2014</w:t>
      </w:r>
    </w:p>
    <w:p>
      <w:pPr>
        <w:pStyle w:val="Heading2"/>
      </w:pPr>
      <w:r>
        <w:t>Regeste</w:t>
      </w:r>
    </w:p>
    <w:p>
      <w:r>
        <w:t>A. X.________/Service de la population (SPOP) | La recourante est une requérante d'asile déboutée. L'art. 14 al. 1 LAsi ne l'autorise ainsi pas à requérir une autorisation de séjour relevant du droit des étrangers, à moins qu'elle n'y ait droit. La recourante n'invoque toutefois dans ses écritures aucune disposition du droit fédéral ou du droit international lui accordant le droit à une autorisation de police des étrangers. Elle se borne en effet à expliquer qu'elle a trouvé un emploi de maman de jour. Le principe de l'exclusivité de la procédure d'asile lui est dès lors opposable. Recours manifestement mal fondé et requête AJ rejetée.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L'art. 14 al. 1 de la loi fédérale du 26 juin 1998 (LAsi; RS 142.31) dispose qu'à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but de cette disposition est d'accélérer la procédure d'asile et d'inciter les requérants dont la demande a été rejetée à quitter le pays le plus vite possible. L'art. 14 al. 1 LAsi vise à empêcher que les requérants retardent leur renvoi en réclamant, après le rejet de la demande d'asile, une autorisation de police des étrangers (ATF 2A.8/2005 du 30 juin 2005 consid. 3.1 et réf. cit.). b) En l'espèce, la recourante est une requérante d'asile déboutée. L’art. 14 al. 1 LAsi ne l’autorise ainsi pas à requérir une autorisation de séjour relevant du droit des étrangers, à moins qu'elle n'y ait droit. La recourante n'invoque toutefois dans ses écritures aucune disposition du droit fédéral ou du droit international lui accordant le droit à une autorisation de police des étrangers. Elle se borne en effet à expliquer qu'elle a trouvé un emploi de maman de jour et que cette activité rend superflue la thérapie qu'elle devait suivre du fait de stress inhérent à sa situation de réfugiée déboutée. Le principe de l'exclusivité de la procédure d'asile lui est dès lors opposable. C'est ainsi à juste titre que le SPOP n'est pas entré en matière sur la demande d'autorisation de séjour de la recourante.</w:t>
      </w:r>
    </w:p>
    <w:p>
      <w:r>
        <w:rPr>
          <w:b/>
        </w:rPr>
        <w:t>E. 3</w:t>
      </w:r>
    </w:p>
    <w:p>
      <w:r>
        <w:t>Manifestement mal fondé, le recours doit être rejeté et la décision attaquée annulée. Les conclusions du présent recours étant d'emblée vouées à l'échec, la demande d'assistance judiciaire doit être rejetée (art. 18 al. 1 et 2 LPA-VD). Vu les circonstances, il n'y a toutefois pas lieu de percevoir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