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PE.2013.0479 vom 11. Februar 2014</w:t>
      </w:r>
    </w:p>
    <w:p>
      <w:r>
        <w:t>VD Tribunal cantonal, 2014-02-11, FR</w:t>
      </w:r>
    </w:p>
    <w:p>
      <w:r>
        <w:rPr>
          <w:b/>
        </w:rPr>
        <w:t xml:space="preserve">Quelle: </w:t>
      </w:r>
      <w:r>
        <w:t>https://mcp.opencaselaw.ch/entscheid/vd_omni_PE.2013.0479</w:t>
      </w:r>
    </w:p>
    <w:p>
      <w:r>
        <w:t>FR: VD_OMNI PE.2013.0479 du 11 février 2014</w:t>
      </w:r>
    </w:p>
    <w:p>
      <w:r>
        <w:t>IT: VD_OMNI PE.2013.0479 del 11 febbraio 2014</w:t>
      </w:r>
    </w:p>
    <w:p>
      <w:pPr>
        <w:pStyle w:val="Heading2"/>
      </w:pPr>
      <w:r>
        <w:t>Regeste</w:t>
      </w:r>
    </w:p>
    <w:p>
      <w:r>
        <w:t>A. X.________ Y.________, B. Z.________ C.________/Service de la population (SPOP) | Refus de transformer en permis B les permis F d'un couple libyen arrivé en Suisse en 1991 confirmé: malgré la longue durée de leur séjour en Suisse, l'intégration des recourants est peu poussée; ils ne maîtrisent en effet toujours pas la langue française; en outre, ils n'ont pratiquement jamais travaillé depuis leur arrivée en Suisse et ont dû largement être assistés par les services sociaux jusqu'en 2007, date à laquelle l'époux a atteint l'âge de la retraite et pu bénéficier des prestations de l'AVS; de plus, ils font l'objet de poursuites et d'actes de défauts de biens; enfin, leur comportement en Suisse n'est pas exempt de tout reproche. Recours manifestement mal fondé et requête AJ rejetée.</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(ATF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Les personnes majeures d’une famille inclues dans la demande doivent remplir individuellement tous les critères prévus à l’art. 84 al. 5 LEtr. Si une personne majeure ne remplit pas tous ces critères, la demande en faveur de toute la famille sera rejetée (voir directives édictées par l'ODM, domaine de l'asile, état au 30 septembre 2011, ch. 6.3.5). b) L'art. 31 al. 1 de l'ordonnance du 24 octobre 2007 relative à l'admission, au séjour et à l'exercice d'une activité lucrative (OASA; 142.201),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ATF 2C_216/2009 du 20 août 2009 consid. 2.2). Selon la jurisprudence relative à l'art. 13 let. f OLE,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w:t>
      </w:r>
    </w:p>
    <w:p>
      <w:r>
        <w:rPr>
          <w:b/>
        </w:rPr>
        <w:t>E. 3</w:t>
      </w:r>
    </w:p>
    <w:p>
      <w:r>
        <w:t>En l'espèce, les recourants vivent en Suisse depuis 1991, soit depuis plus de vingt ans.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(v. arrêt du TAF C-5769/2009 du 31 janvier 2011 consid. 6.1 et la jurisprudence citée). Les recourants ne sauraient ainsi tirer parti de la seule durée de leur séjour en Suisse pour bénéficier d'une autorisation de séjour en application de l'art. 84 al. 5 LEtr. Malgré la durée de leur séjour en Suisse, l'intégration des recourants est peu poussée. Il ressort en effet du dossier que les intéressés, en particulier A. X.________ Y.________ (ce qu'il reconnaît), ne maîtrisent toujours pas la langue française et doivent recourir au service d'un interprète pour leurs démarches administratives. En outre, ils n'ont pratiquement jamais travaillé depuis leur arrivée en Suisse et ont dû largement être assistés par les services sociaux jusqu'en 2007, date à laquelle l'époux a atteint l'âge de la retraite et pu bénéficier des prestations de l'AVS. De plus, ils font l'objet de poursuites (6'598 fr.) et d'actes de défaut de biens (4'201 fr.). Certes, ils ont diminué une partie de leurs dettes entre novembre 2012 et juin 2013. Ils ont en toutefois contracté d'autres durant la même période. Enfin, il ne ressort pas du dossier que les recourants aient fait des efforts particuliers pour se créer des liens en Suisse (hormis les relations familiales). S'agissant du comportement en Suisse des recourants, il n'est pas exempt de tout reproche. A. X.________ Y.________ a en effet été condamné en 2003 à quinze jours d'emprisonnement, avec sursis pendant deux ans, pour calomnie. De plus, les recourants n'ont pas obtempéré à la décision de renvoi prononcée à leur encontre et ont vécu d'août 1993 à leur première admission provisoire en octobre 1997 dans l'illégalité. Au regard de ces éléments, le SPOP n'a pas abusé de son pouvoir d'appréciation en niant l'existence d'un cas de rigueur. La décision attaquée ne portant que sur le refus d'entrer en matière sur la transformation d'un permis F en permis B, les recourants ne sont pas tenus de quitter la Suisse et peuvent dès lors continuer à y résider. Comme l'a relevé le TAF dans son arrêt du 14 mars 2012 (consid. 5), un retour des intéressés en Libye n'est en effet pas raisonnablement exigible.</w:t>
      </w:r>
    </w:p>
    <w:p>
      <w:r>
        <w:rPr>
          <w:b/>
        </w:rPr>
        <w:t>E. 4</w:t>
      </w:r>
    </w:p>
    <w:p>
      <w:r>
        <w:t>Manifestement mal fondé, le recours doit être rejeté. Les conclusions du présent recours étant d'emblée vouées à l'échec, la demande d'assistance judiciaire doit être rejetée (art. 18 al. 1 et 2 LPA-VD). Vu les circonstances, il n'y a toutefois pas lieu de percevoir de frais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