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PE.2013.0464 vom 10. November 2014</w:t>
      </w:r>
    </w:p>
    <w:p>
      <w:r>
        <w:t>VD Tribunal cantonal, 2014-11-10, FR</w:t>
      </w:r>
    </w:p>
    <w:p>
      <w:r>
        <w:rPr>
          <w:b/>
        </w:rPr>
        <w:t xml:space="preserve">Quelle: </w:t>
      </w:r>
      <w:r>
        <w:t>https://mcp.opencaselaw.ch/entscheid/vd_omni_PE.2013.0464</w:t>
      </w:r>
    </w:p>
    <w:p>
      <w:r>
        <w:t>FR: VD_OMNI PE.2013.0464 du 10 novembre 2014</w:t>
      </w:r>
    </w:p>
    <w:p>
      <w:r>
        <w:t>IT: VD_OMNI PE.2013.0464 del 10 novembre 2014</w:t>
      </w:r>
    </w:p>
    <w:p>
      <w:pPr>
        <w:pStyle w:val="Heading2"/>
      </w:pPr>
      <w:r>
        <w:t>Regeste</w:t>
      </w:r>
    </w:p>
    <w:p>
      <w:r>
        <w:t>A. X._____________ c/Service de la population (SPOP) | Confirmation du refus de renouveler l'autorisation de séjour délivrée à un ressortissant camerounais, vivant durablement séparé de son épouse, Suissesse, au terme d'une union conjugale n'ayant pas duré trois ans. Dans la mesure où il bénéficiait d'un emploi dans son pays lorsqu'il est venu s'installer en Suisse, où vit depuis environ cinq ans sans pouvoir se prévaloir d'attaches particulièrement étroites, l'intéressé ne se trouve nullement dans un cas de détresse personnelle en raison de la perte de son statut administratif. Rejet du recours.</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Dans ses écritures, le recourant a requis la tenue d’une audience de comparution personnelle, ainsi que l’audition de témoins. a) D evant la Cour de droit administratif et public du Tribunal cantonal, la procédure est en principe écrite (art. 27 LPA-VD ). Les parties participent à l'administration des preuves (art. 34 al. 1 LPA-VD). A cet effet, l’autorité peut, notamment, entendre les parties et recueillir des témoignages (cf. art. 29 al. 1 let. a et f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En outre, l 'autorité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w:t>
      </w:r>
    </w:p>
    <w:p>
      <w:r>
        <w:rPr>
          <w:b/>
        </w:rPr>
        <w:t>E. 2.2</w:t>
      </w:r>
    </w:p>
    <w:p>
      <w:r>
        <w:t>p. 210; 134 I 140 consid. 5.2 p. 147 s.; 130 II 425 consid. 2.1 p. 429). b) En l’espèce, le Tribunal peut se dispenser de tenir une audience. L’autorité intimée a produit son dossier complet et le litige a trait, comme on le verra ci-dessous, à des questions d’ordre exclusivement juridique, que le Tribunal examine avec un plein pouvoir d’examen (cf. art. 98 LPA-VD). Dès lors, par appréciation anticipée des preuves, le Tribunal s’estime en mesure de statuer en connaissance de cause, sans recueillir les explications orales du recourant, ni entendre des témoins.</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camerounais, le recourant ne peut invoquer aucun traité en sa faveur; le recours s'examine ainsi uniquement au regard du droit interne, soit la loi fédérale du 16 décembre 2005 sur les étrangers (LEtr; RS 142.20).</w:t>
      </w:r>
    </w:p>
    <w:p>
      <w:r>
        <w:rPr>
          <w:b/>
        </w:rPr>
        <w:t>E. 4</w:t>
      </w:r>
    </w:p>
    <w:p>
      <w:r>
        <w:t>a) Aux termes de l’art. 42 LEtr, le conjoint d'un ressortissant suisse ainsi que ses enfants célibataires de moins de 18 ans ont droit à l'octroi d'une autorisation de séjour et à la prolongation de sa durée de validité à condition de vivre en ménage commun avec lui. (al. 1). Après un séjour légal ininterrompu de cinq ans, le conjoint a droit à l'octroi d'une autorisation d'établissement (al. 3). L'exigence du ménage commun prévue aux art. 42 à 44 n'est pas applicable lorsque la communauté familiale est maintenue et que des raisons majeures justifiant l'existence de domiciles séparés peuvent être invoquées (art. 49 LEtr).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Ces dispositions visent des situations exceptionnelles (ATF 2C_635/2009 du 26 mars 2010 consid. 4.4). La dérogation au principe du ménage commun pour raisons majeures suppose toutefois que la communauté familiale soit effectivement maintenue (ATF 2C_14/2014 du 27 août 2014, consid. 4.4.1, destiné à la publication). b) Tant et aussi longtemps que le recourant a formé une communauté conjugale avec son épouse, B. Y.________, Suissesse, il disposait d’un droit à l’autorisation de séjour au regard de la disposition précitée. Les époux vivant de façon séparée depuis le 18 juillet 2012, le recourant ne peut plus justifier la poursuite de son séjour au bénéfice du regroupement familial avec son épouse. Au surplus, le recourant ne peut invoquer aucune raison majeure justifiant qu’il vive durablement séparé d’B. Y.________.</w:t>
      </w:r>
    </w:p>
    <w:p>
      <w:r>
        <w:rPr>
          <w:b/>
        </w:rPr>
        <w:t>E. 4.2</w:t>
      </w:r>
    </w:p>
    <w:p>
      <w:r>
        <w:t>p. 117; 128 II 145 consid. 2 et 3 p. 151 s.). Dans l'une et l'autre de ces hypothèses, l'intention réelle des époux ne peut souvent pas être établie par une preuve directe, mais seulement grâce à des indices (ATF 2C_882/2013 du 8 mai 2014 consid. 3.2; cf. ATF 127 II 49 consid. 5a p. 57). b) En l’espèce, les époux se sont séparés une première fois après moins de six mois de vie commune en Suisse. Durant trois ans, ils ont vécu de façon séparée; ils n’ont entretenu aucun contact et le recourant a emménagé durant plus d’un an en France. Cette période, durant laquelle la communauté conjugale n’a pas été maintenue, ne peut donc pas être comptabilisée au titre de la durée minimum prévue l'art. 50 al. 1 let. a LEtr; du reste, le recourant ne le revendique pas. Sans doute, les époux ont repris la vie commune par la suite, mais ils se sont séparés au bout d’un an, et ceci de manière définitive. Le recourant ne peut donc pas se prévaloir d’une union conjugale ayant duré au moins trois ans. C’est seulement si cette première condition avait été réalisée, qu’il eût importé d’examiner par surcroît si l’intégration du recourant en Suisse était réussie (v. ATF 2C_14/2014 , déjà cité, consid. 4.6), ce que celui-ci a manifestement perdu de vue en l’occurrence. La première des deux conditions cumulatives de l’art. 50 al. 1 let. a LEtr n’étant pas remplie, l e recourant ne peut donc pas prétendre au renouvellement de son autorisation de séjour en se fondant sur cette base légale.</w:t>
      </w:r>
    </w:p>
    <w:p>
      <w:r>
        <w:rPr>
          <w:b/>
        </w:rPr>
        <w:t>E. 5</w:t>
      </w:r>
    </w:p>
    <w:p>
      <w:r>
        <w:t>a) Après dissolution de la famille, le droit du conjoint et des enfants à l'octroi d'une autorisation de séjour et à la prolongation de sa durée de validité en vertu des art. 42 et 43 subsiste dans les cas suivants (art. 50 al. 1 LEtr): l'union conjugale a duré au moins trois ans et l'intégration est réussie (let. a). Ces deux conditions sont cumulatives (ATF 136 II 113 consid. 3.3.3). L'art. 50 LEtr ne trouve application qu'en cas d'échec définitif de la communauté conjugale (ATF 140 II 129 consid. 3.5 p. 133). Le délai de trois ans prévu par cette disposition se calcule en fonction de la durée pendant laquelle les époux ont fait ménage commun en Suisse et vaut de façon absolue, quand bien même la fin de la vie conjugale serait intervenue quelques jours ou semaines seulement avant l'expiration du délai (ATF 2C_418/2013 du 15 août 2013 consid. 4.1 et les références). Il se calcule depuis la date du mariage, à condition que la cohabitation ait lieu en Suisse, jusqu'à ce que les époux cessent d'habiter sous le même toit (ATF 136 II 133 consid. 3.2 i.f. et 3.3 p. 117 ss). Cette limite de trente-six mois est absolue et ne peut être assouplie, même de quelques jours (ATF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et réf. cit .). C’est seulement dans l’hypothèse où elles sont entrecoupées de périodes de vie commune à l’étranger que les différentes périodes de vie commune en Suisse entrent dans le calcul de la durée minimale de trois ans; dans tous les autres cas, cette durée doit être vécue de manière ininterrompue (ATF 2C_556/2011 du 6 juillet 2011 consid. 2.2). La notion d'union conjugale de l'art. 50 al. 1 let. a LEtr ne se confond pas avec celle du mariage. Alors que celui-ci peut n'être plus que formel, l'union conjugale implique une vie conjugale effective, sous réserve des exceptions mentionnées à l'art. 49 LEtr (ATF 137 II 345 consid. 3.1.2 p. 347; 136 II 113 consid. 3.2 p. 115 ss; 2C_748/2011 du 11 juin 2012 consid. 2.1). Dans le calcul de sa durée, il y a surtout lieu de prendre en compte la période durant laquelle les époux ont fait ménage commun d'une manière perceptible par les tiers (ATF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LEtr, faute de vie conjugale effective (ATF 2C_1258/2012 du 2 août 2013 consid. 4.1; 2C_748/2011 précité, consid. 2.1). A cela s’ajoute que si l'union conjugale entre l'étranger et son conjoint suisse ou titulaire d'une autorisation d'établissement a effectivement duré trois ans, il faut se demander si les conjoints ont seulement cohabité pour la forme et si la durée de la communauté conjugale, compte tenu de l'interdiction de l'abus de droit (art. 51 al. 2 let. a LEtr), ne doit pas être prise en compte ou ne l'être que partiellement (ATF 136 II 113 consid. 3.2 in fine p. 117). Est considérée comme abusive l'invocation d'un mariage qui n'a plus de substance et n'existe plus que formellement parce que l'union conjugale paraît définitivement rompue, faute de chances de réconciliation entre les époux (cf. ATF 130 II 113 consid.</w:t>
      </w:r>
    </w:p>
    <w:p>
      <w:r>
        <w:rPr>
          <w:b/>
        </w:rPr>
        <w:t>E. 6</w:t>
      </w:r>
    </w:p>
    <w:p>
      <w:r>
        <w:t>a) Après dissolution de la famille, le droit du conjoint et des enfants à l'octroi d'une autorisation de séjour subsiste également lorsque la poursuite du séjour en Suisse s'impose pour des raisons personnelles majeures (cf. art. 50 al. 1 let. b LEtr). Les raisons personnelles majeures visées à cet alinéa sont notamment données lorsque le conjoint est victime de violences conjugales, que le mariage a été conclu en violation de la libre volonté d'un des époux ou que la réintégration sociale dans le pays de provenance semble fortement compromise (cf. art. 50 al. 2 LEtr).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ss; 137 II 345 consid. 3.2.1 p. 348; 137 II 1 consid. 4.1 p. 7).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(ATF 138 II 393 consid. 3.1 p. 394 ss; 137 II 345 consid. 3.2.1 p. 348;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 136 II 1 consid. 5.2 p. 3 s.). En font notamment partie les violences conjugales (art. 50 al. 2 LEtr et 77 al. 2 OASA), qui doivent revêtir une certaine intensité (ATF 136 II 1 consid. 5.3 p. 4), la réintégration fortement compromise dans le pays d'origine et le cas dans lequel le conjoint duquel dépend le droit de séjour de l'étranger décède (ATF 137 II 345 consid. 3.2.2 p. 349; 136 II 1 consid. 5.3 p. 4). S'agissant de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sont gravement compromises (ATF 137 II 345 consid. 3.2.2 p. 349; 2C_822/2013 du 25 janvier 2014 consid. 5.2).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(ATF 2C_1188/2012 du 17 avril 2013 consid. 4.1). b) En l’espèce, le recourant ne se prévaut pas, à juste titre, de violences conjugales de la part d’B. Y.________. Lors de son audition devant les enquêteurs, cette dernière a sans doute admis avoir giflé le recourant à une reprise, mais celui-ci a répliqué. Quoi qu’il en soit, aucune plainte n’a été déposée et il n’est pas établi, ni même allégué, que le recourant aurait mis un terme à la communauté conjugale pour fuir la violence de son épouse. Pour le reste, on relève que le recourant a vécu au Cameroun, son pays d'origine, à tout le moins jusqu’en 2008, soit jusqu’à l’âge de vingt-neuf ans. C’est dans ce pays qu'il a développé au cours de son enfance, de son adolescence et d'une partie de sa vie d'adulte ses attaches culturelles et sociales essentielles. Trois de ses cousines habitent 1********, mais le reste de sa famille est demeuré au Cameroun, dont ses deux enfants, âgés de quatorze et onze ans. Le recourant a du reste déclaré aux enquêteurs qu’il bénéficiait d’un emploi dans son pays lorsqu’il est venu s’installer en Suisse. Certes, le recourant vit en Suisse depuis environ cinq ans, mais il ne peut se prévaloir d'attaches particulièrement étroites. Il a effectué des missions temporaires comme manutentionnaire et selon ses explications, recherche activement un emploi; on relève qu’il a également bénéficié de l’assistance publique. Ces éléments ne témoignent guère cependant d'une intégration particulièrement réussie. Quoi qu’il en soit, le recourant ne met en avant aucun élément permettant de retenir qu’ en cas de retour au Cameroun, les conditions de sa réintégration sociale, au regard de sa situation personnelle, professionnelle et familiale, seraient gravement compromises. La circonstance selon laquelle il pourrait se retrouver sans emploi dans son pays, où la conjoncture se révélerait difficile, ne saurait cependant entrer en considération pour que l’on retienne la présence d’un cas de rigueur. Contrairement à ses explications, le recourant ne se trouve nullement dans un cas de détresse personnelle en raison de la perte de son statut administratif en Suisse. Sa situation ne diffère pas de celle de ses compatriotes appelés à rentrer au pays et confrontés à une situation économique et sociale plus difficiles qu’en Suisse. Quant aux raisons médicales évoquées par le recourant, dont on retire que celui-ci souffre d’une orchi-épididymite gauche, elles n’entrent pas en considération à l’appui de la justification de la prolongation de son séjour. Au surplus, le recourant, qui n’a pas d’enfant en Suisse, ne saurait se prévaloir du droit au respect de sa vie privée et familiale, tel que garanti par l’art. 8 § 1 de la Convention du 4 novembre 1950 de sauvegarde des droits de l'homme et des libertés fondamentales (CEDH; RS 0.101). Aucune raison personnelle majeure ne justifie par conséquent la poursuite du séjour du recourant en Suisse. Dès lors, la décision attaquée ne peut qu’être confirmée.</w:t>
      </w:r>
    </w:p>
    <w:p>
      <w:r>
        <w:rPr>
          <w:b/>
        </w:rPr>
        <w:t>E. 7</w:t>
      </w:r>
    </w:p>
    <w:p>
      <w:r>
        <w:t>Il suit de ce qui précède que le recours doit être rejeté, ceci aux frais de son auteur (art. 52 LPA-VD). En outre,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