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PE.2013.0447 vom 18. März 2015</w:t>
      </w:r>
    </w:p>
    <w:p>
      <w:r>
        <w:t>VD Tribunal cantonal, 2015-03-18, FR</w:t>
      </w:r>
    </w:p>
    <w:p>
      <w:r>
        <w:rPr>
          <w:b/>
        </w:rPr>
        <w:t xml:space="preserve">Quelle: </w:t>
      </w:r>
      <w:r>
        <w:t>https://mcp.opencaselaw.ch/entscheid/vd_omni_PE.2013.0447</w:t>
      </w:r>
    </w:p>
    <w:p>
      <w:r>
        <w:t>FR: VD_OMNI PE.2013.0447 du 18 mars 2015</w:t>
      </w:r>
    </w:p>
    <w:p>
      <w:r>
        <w:t>IT: VD_OMNI PE.2013.0447 del 18 marzo 2015</w:t>
      </w:r>
    </w:p>
    <w:p>
      <w:pPr>
        <w:pStyle w:val="Heading2"/>
      </w:pPr>
      <w:r>
        <w:t>Regeste</w:t>
      </w:r>
    </w:p>
    <w:p>
      <w:r>
        <w:t>A.X.________, Y.________/Service de la population (SPOP), Service de l'emploi Contrôle du marché du travail et | Recours contre une décision du Service de l'emploi refusant une demande de permis de séjour avec activité lucrative en faveur d'une ressortissante camerounaise, dans le cadre d'une activité consistant dans la prise en charge à domicile de l'épouse de l'employeur (laquelle est atteinte de sclérose en plaques). Les recherches sur le marché indigène du travail effectuées par l'employeur (publication d'une offre d'emploi auprès de l'ORP et activation de son "réseau personnel") ne sauraient être considérées comme suffisantes. A cela s'ajoute que les exigences pour le moins restrictives posées dans l'offre d'emploi publiée, notamment s'agissant de l'âge de la candidate ("35 à 40 ans") ou encore de sa confession ("protestante évangélique, engagée dans la foi chrétienne"), n'apparaissent pas indispensables à l'exercice de l'activité concernée; on ne saurait ainsi exclure que la décision d'engager l'intéressée - dont le profil correspond en tout point à celui de la personne recherchée, et qui avait alors déjà commencé son activité "à l'essai" - ait en réalité été prise avant même la publication de cette offre d'emploi. Les conditions de travail et de rémunération ne sauraient en outre être considérées comme usuelles du lieu, de la profession et de la branche (compte tenu en particulier de l'exigence d'une disponibilité pour prodiguer des soins toutes les nuits avec obligation de dormir au domicile de la patiente, ceci pour une rémunération correspondant à une activité exercée à 50 %). Rejet du recours et confirmation de la décision attaquée. Recours au TF irrecevable par arrêt du 22 avril 2015 (2C_324/2015).</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délivrer l'autorisation de séjour avec activité lucrative en faveur de Y.________ requise par A.X.________. a) Aux termes de l'art. 40 al. 2 de la loi fédérale du 16 décembre 2005 sur les étrangers (LEtr; RS 142.20), lorsque, comme en l'espèce, un étranger ne possède pas de droit à l'exercice d'une activité lucrative, une décision cantonale préalable concernant le marché du travail est nécessaire notamment pour l'admettre en vue de l'exercice d'une telle activité. Il résulte dans ce cadre de l'art. 83 al. 1 let. a de l'ordonnance fédérale du 24 octobre 2007 relative à l'admission, au séjour et à l'exercice d'une activité lucrative (OASA; RS 142.201)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b) Aux termes de l'art. 18 LEtr, un étranger peut être admis en vue de l'exercice d'une activité lucrative salariée aux conditions suivantes: son admission sert les intérêts économiques du pays (let. a), son employeur a déposé une demande (let. b) et les conditions fixées aux art. 20 à 25 sont remplies (let. c). aa) Dans ce cadre,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prévus par cette disposition, le ch. 4.3.2.2  des Directives de l'Office fédéral des migrations [ODM] - depuis le 1 er janvier 2015, Secrétariat d'Etat aux migrations [SEM] - intitulées Domaine des étrangers (Directives LEtr) prévoient ce qui suit (version 25.10.2013):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arrêt PE.2014.0044 du 26 janvier 2015 consid. 3c et les références). bb) L'art. 22 LEtr prévoit en outre qu'un étranger ne peut être admis en vue de l'exercice d'une activité lucrative qu'aux conditions de rémunération et de travail usuelles du lieu, de la profession et de la branche. Selon l'art. 22 al. 1 OASA,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L'appréciation des conditions de travail implique que les autorités compétentes disposent d'informations écrites sur les données essentielles et les éléments constitutifs de la rémunération, par exemple le lieu de travail et la fonction, la durée du rapport de travail, le temps de travail, le salaire de base et les compléments éventuels, les prestations sociales et les déductions (cf. Directives LEtr, ch. 4.3.3). cc) Selon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Le ch. 4.7 des Directives LEtr contient un résumé des différentes branches, professions et fonctions pour lesquelles des qualifications personnelles spécifiques sont mentionnées, et énonce les critères qu'il convient d'observer particulièrement en matière de qualifications personnelles au sens de l'art. 23 LEtr (cf. ch. 4.3.4 in fine ). S’agissant spécifiquement de la prise en charge, à leur domicile, de personnes gravement handicapées, il en résulte en particulier ce qui suit (ch. 4.7.15.3): " […] il est possible d’engager à titre exceptionnel du personnel soignant ressortissant de pays non membres de l’UE/AELE, à condition qu’il satisfasse aux critères suivants: -      Certificat médical (une attestation de Pro Infirmis ou de l’autorité cantonale de santé publique) attestant que la personne handicapée est tributaire d’une prise en charge et de soins permanents et qu’aucune autre solution (ponctuelle), telle que soins à domicile (SPITEX), n’est envisageable; -      Attestation selon laquelle le logement de la personne handicapée permet, par sa grandeur et son équipement, de loger le soignant; -      Preuve que les efforts de recrutement requis ont été déployés en Suisse et dans les Etats membres de l’UE/AELE; -      Formation de deux ans au moins dans le domaine des soins; -      Expérience professionnelle spécifique de deux ans au moins; -      Preuve que le soignant réside depuis deux ans au moins de manière régulière dans l’un des pays membres de l’UE/AELE." c) En l'espèce, l'autorité intimée a en substance retenu que Y.________ ne disposait pas de qualifications professionnelles particulières et d'une formation telles qu'elles auraient justifié une exception aux mesures de limitation (cf. art. 23 LEtr) et qu'un profil analogue devait pouvoir être trouvé sur la marché indigène du travail (cf. art. 21 LEtr), étant précisé que, si les recherches dans ce sens effectuées par A.X.________ n'avaient pas abouti, cela pouvait s'expliquer par les exigences du poste - laissant ainsi entendre que les exigences en cause ne correspondaient pas aux conditions de rémunération et de travail usuelles du lieu, de la profession et de la branche (cf. art. 22 LEtr). Les recourants soutiennent pour leur part que A.X.________ a effectué des recherches suffisantes sur le marché indigène du travail et que les conditions de travail de Y.________ sont conformes aux dispositions légales en vigueur; ils font en outre valoir que l'intéressée dispose de compétences professionnelles particulières, en référence notamment aux déclarations du Dr Bigler lors de l'audience tenue le 9 mai 2014, respectivement que les critères posés dans ce cadre par le ch. 4.7.15.3 des Directives LEtr sont réunis. Il convient de relever d'emblée que ces derniers critères, si leur réalisation est nécessaire s'agissant d'employer du personnel soignant ressortissant de pays non membres de l’UE/AELE dans le cas particulier de la prise en charge, à leur domicile, de personnes gravement handicapées, ne sont pas pour autant suffisants à eux seuls pour justifier l'octroi d'une autorisation de séjour avec activité lucrative; encore faut-il que les autres exigences légales soient respectées, en particulier s'agissant de l'ordre de priorité - il est au demeurant expressément fait référence dans le ch. 4.7.15.3 des Directives LEtr aux "efforts de recrutement requis" - et des conditions de rémunération et de travail usuelles du lieu, de la profession et de la branche. aa) Cela étant, s'agissant de l'ordre de priorité (art. 21 al. 1 LEtr), le recourant a adressé à l'ORP une offre d'emploi en lien avec le poste en cause le 3 août 2013, et mentionne en outre avoir "activé son réseau personnel". Il résulte des pièces versées au dossier, en particulier du document intitulé "Historique des événements" produit par l'intéressé à l'occasion de l'entretien du 23 octobre 2013, que Y.________ lui a été présentée par Mme Z.________ - laquelle s'est occupée de son épouse dès 1999 (à plein temps dans un premier temps, puis à 30 % depuis le mois d'avril 2009) - au mois de juillet 2013 et qu'elle a accepté l'engagement qui lui était proposé "après une période de 2 mois" (soit le 3 septembre 2013, date de la conclusion du contrat de travail entre les intéressés). En premier lieu et comme le relève l'autorité intimée, on ne saurait considérer que les recherches sur le marché indigène du travail effectuées par A.X.________ soient suffisantes, en regard de la jurisprudence restrictive en la matière (cf. pour comparaison arrêt PE.2014.0214 du 10 septembre 2014, dans le cadre duquel la parution d'une annonce par l'intermédiaire de l'ORP local et la prise de contact avec une seule agence de placement ont été jugés insuffisantes dans le cadre de la recherche d'une employée de maison; pour un résumé de la casuistique, cf. ég. arrêt PE.2014.0044 précité, consid. 3c). Les recourants font valoir dans ce cadre que A.X.________ ne pouvait en aucun cas se permettre une longue période de recherche, la continuité de l'assistance devant impérativement être assurée dans l'intérêt du bien-être de son épouse. Cela étant, l'urgence de la situation ne dispensait pas l'intéressé de procéder à de plus amples recherches, par le biais notamment d'annonces dans la presse. Au surplus, il résulte du document intitulé "Historique des événements" déjà mentionné que A.X.________ présente un acouphène l'empêchant d'assurer la prise en charge de son épouse de nuit depuis le mois d'avril 2012; c'est dire qu'il a attendu quelque seize mois, respectivement la prise d'activité "à l'essai" par Y.________, avant de publier une offre d'emploi par l'intermédiaire de l'ORP, sans qu'aucune recherche antérieure ne soit établie (sinon par l'intermédiaire de Mme Z.________, qui lui a présenté Y.________ au mois de juillet 2013). A cela s'ajoute au demeurant que la teneur de l'offre d'emploi adressée à l'ORP le 3 août 2013 (cf. let. B supra ) laisse le tribunal quelque peu perplexe; il n'apparaît pas, en particulier, que les exigences pour le moins restrictives posées dans cette annonce - s'agissant notamment de l'âge (35 à 40 ans) et de la confession (protestante évangélique, engagée dans la foi chrétienne) des candidates - devraient être considérées comme indispensables à l'exercice de l'activité en cause. C'est le lieu de relever que Y.________ - dont le profil correspond en tout point à celui de la personne recherchée - exerçait déjà son activité "à l'essai" lorsque l'offre d'emploi a été rédigée; on ne saurait ainsi exclure que la décision de l'engager ait en réalité déjà été prise avant même la publication de cette annonce (laquelle semble avoir été adaptée à son profil), respectivement que cette démarche n'ait été entreprise par l'employeur qu'à seule fin de s’acquitter de l'exigence de l'art. 21 al. 1 LEtr. bb) S'agissant par ailleurs des conditions de rémunération et de travail de Y.________, le contrat de travail conclu entre les recourants le 3 septembre 2013 fait état d'une occupation "entre 50 % et 100 %", en fonction des besoins de l'épouse de A.X.________, étant précisé que le temps de travail ne dépassera pas 8 heures par jour. Selon les déclarations des intéressés à l'occasion de l'audience du 9 mai 2014 respectivement par écriture du 18 mai 2014, Y.________ commencerait en général sa journée de travail vers 10h00 et serait libre dès 14h30. Il résulte des fiches de salaire pour les mois de janvier à avril 2014 produites que l'intéressée aurait travaillé environ 80h00 par mois en moyenne durant la période en cause, soit environ 4h00 par jour (ce qui peut correspondre à une activité exercée à 50 %). A l'occasion de l'audience du 9 mai 2014, Y.________ a exposé que ses journées se passaient à prodiguer des soins à l'épouse de A.X.________, à l'assister dans les actes de la vie quotidienne, à faire des achats, à faire la lessive ou encore à cuisiner, étant précisé que ses heures de repos et de sortie étaient respectées. On peut sérieusement douter, comme le relève l'autorité intimée, que l'exécution de ces différentes tâches soit compatible avec l'horaire de travail annoncé, respectivement avec les heures de travail rémunérées; on ne saurait exclure dans ce cadre que les déclarations des recourants s'agissant des heures effectives de travail de Y.________ aient été dictées par les besoins de la cause. Quoi qu'il en soit, Y.________ a également indiqué qu'elle assistait l'épouse de A.X.________ toutes les nuits vers 2h00 du matin (afin que celle-ci puisse se rendre aux toilettes) et qu'elle devait "à de rares occasions" répondre à d'autres appels de l'intéressée durant la nuit. Il apparaît ainsi que l'employée doit être disponible toutes les nuits, y compris le samedi et le dimanche (comme elle l'a expressément précisé dans son attestation du 18 mai 2014) - aucun élément au dossier ne permettant au demeurant de tenir pour établi que tel ne serait pas également le cas durant ses périodes de vacances. Outre qu'il ne semble être tenu aucun compte de cette activité respectivement disponibilité de nuit dans le calcul des heures travaillées de l'intéressée, on ne s'étonne pas que A.X.________ n'ait pas trouvé sur le marché indigène du travail une candidate qui soit ainsi disposée à "soigner un cas lourd" et "faire des repas et des travaux de ménage", par ailleurs disponible "pour prodiguer des soins toutes les nuits" avec "obligation de dormir au domicile de la patiente", ceci pour une rémunération correspondant à un "travail à 50 %" (selon la teneur de l'offre d'emploi du 3 août 2013, qui correspond à la situation de Y.________); au vrai, le tribunal fait sienne la remarque figurant dans l'acte de recours selon laquelle il est "tout simplement impossible de trouver une personne qui présente cette grande disponibilité et le dévouement indispensables" à l'activité en cause sur le marché indigène du travail - ceci précisément en raison du fait que de telles conditions de travail et de rémunération ne sauraient être considérées comme usuelles du lieu, de la profession et de la branche (au sens de l'art. 22 LEtr). On ne saurait pour le reste manifestement retenir que cette disponibilité et ce dévouement constitueraient les capacités professionnelles particulières (cf. art. 23 al. 3 let. c) de Y.________ justifiant l'octroi d'une autorisation de séjour avec activité lucrative en sa faveur - ce qui reviendrait à assimiler à de telles capacités, sous couvert de dévouement et de capacité de don de soi, le fait d'accepter des conditions de travail et de rémunération qui ne sont pas conformes à celles usuelles dans le marché indigène du travail. cc) Il s'impose ainsi de constater que l'employeur n'a pas effectué des recherches suffisantes sur le marché indigène du travail et que les conditions de rémunération et de travail usuelles du lieu, de la profession et de la branche ne sont pas respectées. Dans ces conditions, l'autorité intimée n'a pas abusé de son pouvoir d'appréciation en refusant de délivrer l'autorisation de séjour requise, sans qu'il soit nécessaire d'examiner si et dans quelle mesure les conditions de l'art. 23 LEtr (en regard du ch. 4.7.15.3 des Directives LEtr) sont réunies - étant précisé que les compétences de Y.________ et sa capacité à assumer les tâches qui lui sont confiées ne sont pas en tant que telles contestées. Le tribunal se contentera pour le reste de relever qu'il n'est pas insensible à la situation de A.X.________ et de son épouse. Le désir des intéressés d'un maintien à domicile de cette dernière, quelque légitime qu'il soit, ne saurait toutefois justifier qu'il soit dérogé aux exigences légales en matière de recrutement d'employés étrangers, en particulier s'agissant des conditions de travail et de rémunération.</w:t>
      </w:r>
    </w:p>
    <w:p>
      <w:r>
        <w:rPr>
          <w:b/>
        </w:rPr>
        <w:t>E. 3</w:t>
      </w:r>
    </w:p>
    <w:p>
      <w:r>
        <w:t>Il résulte des considérants qui précèdent que le recours doit être rejeté et la décision attaquée confirmée. Compte tenu de l'issue du litige, un émolument de 500 fr. est mis à la charge des recourants (cf. art. 49 al. 1 LEtr), solidairement entre eux (art. 51 al. 2 LPA-VD).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