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PE.2013.0429 vom 25. März 2014</w:t>
      </w:r>
    </w:p>
    <w:p>
      <w:r>
        <w:t>VD Tribunal cantonal, 2014-03-25, FR</w:t>
      </w:r>
    </w:p>
    <w:p>
      <w:r>
        <w:rPr>
          <w:b/>
        </w:rPr>
        <w:t xml:space="preserve">Quelle: </w:t>
      </w:r>
      <w:r>
        <w:t>https://mcp.opencaselaw.ch/entscheid/vd_omni_PE.2013.0429</w:t>
      </w:r>
    </w:p>
    <w:p>
      <w:r>
        <w:t>FR: VD_OMNI PE.2013.0429 du 25 mars 2014</w:t>
      </w:r>
    </w:p>
    <w:p>
      <w:r>
        <w:t>IT: VD_OMNI PE.2013.0429 del 25 marzo 2014</w:t>
      </w:r>
    </w:p>
    <w:p>
      <w:pPr>
        <w:pStyle w:val="Heading2"/>
      </w:pPr>
      <w:r>
        <w:t>Regeste</w:t>
      </w:r>
    </w:p>
    <w:p>
      <w:r>
        <w:t>X.________/Service de la population (SPOP) | Demande tendant à la transformation d'un permis F (admission provisoire) en permis B. Recourant ayant fait preuve, depuis son arrivée en Suisse en 2001, d'une volonté certaine de prendre part à la vie économique, mais soutenu depuis 2012 par l'EVAM. La question de savoir s'il présente une incapacité de travail depuis cette date apparaît déterminante, aussi bien sous l'angle du cas individuel d'extrême gravité que s'agissant de l'existence d'un éventuel motif de révocation de l'autorisation de séjour. Dans la mesure où cette question de l'incapacité de travail n'a pas encore été tranchée définitivement, un recours étant pendant devant la Cour des assurances sociales du TC, c'est avec raison que le SPOP, amené à se prononcer en l'état du dossier, a retenu que les conditions pour la délivrance d'une autorisation de séjour n'étaient pas remplies.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 recourant a sollicité son audition par la cour de céans, à titre de mesure d'instruction. Le droit de faire administrer des preuves, découlant du droit d'être entendu garanti par l'art. 29 al. 2 de la Constitution fédérale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En l'espèce, le tribunal s'estime suffisamment renseigné par le dossier, en particulier par les pièces contenues dans le dossier de l'autorité intimée et celles produites par le recourant en cours de procédure. Cette requête doit dès lors être écartée.</w:t>
      </w:r>
    </w:p>
    <w:p>
      <w:r>
        <w:rPr>
          <w:b/>
        </w:rPr>
        <w:t>E. 3</w:t>
      </w:r>
    </w:p>
    <w:p>
      <w:r>
        <w:t>L'autorité intimée a rejeté la demande du recourant tendant à la transformation de son permis F en permis B , au motif qu'il était assisté sur le plan financier, sans avoir en l'état démontré une incapacité totale de travailler, et que son intégration était encore insuffisamment poussée. Le recourant conteste cette appréciation, exposant notamment qu'il a travaillé régulièrement entre 2001 et 2010 et que s'il a dû à nouveau solliciter l'aide de l'EVAM, c'est en raison de ses problèmes de santé. Concernant son intégration, il relève qu'il vit en Suisse depuis plus de douze ans; il reproche également en substance à l'autorité intimée d'avoir accordé un poids démesuré aux condamnations préfectorales dont il a fait l'objet ainsi qu'aux difficultés qu'il a rencontrées dans ses relations avec l'EVAM et ses derniers employeurs, ces difficultés s'expliquant par les troubles psychiques qu'il rencontre.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(ATAF C-5769/2009 du 31 janvier 2011 consid. 4). b) Selon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du 24 octobre 2007 relative à l'admission, au séjour et à l'exercice d'une activité lucrative (OASA; RS 142.201): "Une autorisation de séjour peut être octroyée dans les cas individuels d'extrême gravité. Lors de l'appréciation, il convient de tenir compte notamment : a.  de l'intégration du requérant; b.  du respect de l'ordre juridique suisse par le réquérant;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c)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d'étrangers (ATF 130 II 39 consid. 3; 2A.69/2007 du 10 mai 2007 consid. 3; 2A.45/2007 du 17 avril 2007 consid. 5). Selon la jurisprudence relative à l'art. 13 let. f aOLE,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d) Par ailleurs, une autorisation de séjour ne peut être octroyée en présence d'un motif de révocation. En particulier, l'art. 62 let. e LEtr permet à l'autorité compétente de révoquer une autorisation de séjour si l'étranger lui-même ou une personne dont il a la charge " dépend " de l'aide sociale. Jusqu'au 31 décembre 2007, l'ancienne loi sur le séjour et l'établissement des étrangers du 26 mars 1931 (aLSEE) prévoyait qu'un étranger pouvait être expulsé de Suisse ou d'un canton si lui-même, ou une personne aux besoins de laquelle il était tenu de pourvoir, " tombait d'une manière continue et dans une large mesure " à la charge de l'assistance publique (art. 10 al. 1 let. d aLSEE). Sur la base de cette disposition, le Tribunal administratif puis la CDAP ont considéré, de jurisprudence constante, que la dépendance de l'assistance publique faisait obstacle à toute transformation d'un permis F en permis B (PE.2011.0397 du 10 juillet 2012). L'actuel art. 62 let. e LEtr, qui prévoit expressément que la dépendance de l'assistance publique constitue un motif de révocation de l'autorisation de séjour, impose de s'en tenir à la jurisprudence précitée (PE.2010.0258 du 2 novembre 2010 consid. 2; PE.2008.0350 du 30 juin 2009 consid. 4a). La jurisprudence retient également que la détention d'un permis F n'est pas un obstacle en soi à une intégration professionnelle en Suisse; le titulaire d'un tel permis ne saurait par conséquent prétendre à l'octroi d'un permis B au seul motif qu'il éprouve des difficultés à trouver du travail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(PE.2006.0661 du 27 avril 2007 consid. 4b). Un simple risque d’être à la charge de l’assistance publique ne suffit cependant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Dans l'hypothèse où il réaliserait un revenu, il convient en particulier d'estimer s'il existe des risques qu'il se trouve par la suite à la charge de l'assistance publique (ATF 125 II 633 consid. 3c; 122 II 1 consid. 3c; PE.2008.0004 du 14 avril 2008; PE.2003.0315 du 21 juin 2004). La notion d'assistance publique s'interprète dans un sens technique. Elle comprend l'aide sociale traditionnelle et les revenus minima d'aide sociale, à l'exclusion des prestations d'assurances sociales comme les indemnités de chômage (2A.11/2001 du 5 juin 2001 consid. 3a). e) En l'espèce, le recourant a fait preuve, depuis son arrivée en Suisse, d'une volonté certaine de prendre part à la vie économique. Il a ainsi exercé différents emplois entre 2001 et 2011 et remboursé la totalité de l'aide qui lui avait été accordée par l'EVAM jusqu'en 2007. Le recourant soutient que s'il n'a plus travaillé à compter de 2012, c'est en raison des problèmes de santé qu'il rencontre. A cet égard, la question de savoir s'il présente effectivement, depuis cette date, une incapacité de travailler apparaît déterminante, au vu de la jurisprudence précitée. D'une part, cette circonstance doit être prise en compte dans l'examen d'un cas individuel d'une extrême gravité au sens de l'art. 30 al. 1 let. b LEtr, non seulement pour l'appréciation de son état de santé (art. 31 al. 1 let. f OASA), mais également dans l'examen de son intégration et de sa volonté actuelle de prendre part à la vie économique (art. 31 al. 1 let. a et d OASA). D'autre part, cette question revêt également une importance lorsqu'il s'agit d'examiner si sa dépendance actuelle à l'assistance publique lui est imputable, en lien avec l'existence d'un éventuel motif de révocation au sens de l'art. 62 let. e LEtr. Cela étant, il apparaît que l'éventuelle incapacité de travailler du recourant n'est actuellement pas démontrée. Cette question a en effet été tranchée négativement par l'Office AI et fait l'objet d'un recours pendant devant la Cour des assurances sociales du Tribunal cantonal. La décision de l'autorité intimée de suspendre la procédure relative à l'éventuel octroi d'une autorisation de séjour jusqu'à droit connu sur cette question était ainsi pleinement justifiée. Dès lors que cette autorité a été amenée à se prononcer en l'état du dossier, c'est avec raison qu'elle a refusé l'octroi d'un permis B au recourant. Celui-ci n'en subit d'ailleurs pas un réel préjudice, dans la mesure où il lui sera possible, dès que la question de sa capacité à exercer une activité lucrative aura été tranchée définitivement, de déposer auprès de l'autorité intimée une nouvelle demande de permis de séjour, tout en poursuivant dans l'intervalle son séjour en Suisse au bénéfice d'une autorisation F.</w:t>
      </w:r>
    </w:p>
    <w:p>
      <w:r>
        <w:rPr>
          <w:b/>
        </w:rPr>
        <w:t>E. 4</w:t>
      </w:r>
    </w:p>
    <w:p>
      <w:r>
        <w:t>a) Les considérants qui précèdent conduisent au rejet du recours et à la confirmation de la décision attaquée. Le recourant ayant été mis au bénéfice de l'assistance judiciaire, les frais judiciaires seront provisoirement laissés à la charge de l'Etat; le recourant n'a pas droit à des dépens (art. 18, 55 al. 1 a contrario, 91 et 99 LPA-VD). b)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21 mars 2014, le conseil d'office du recourant a annoncé avoir consacré à l'affaire un temps total de 6h18, ce qui paraît approprié aux nécessités du cas. Il convient dès lors d'allouer au mandataire d'office une indemnité de 1'134 fr., montant auquel s'ajoute celui des débours, par 34.35 fr., soit 1'168.35 francs. Compte tenu de la TVA au taux de 8%, l'indemnité totale s'élève à 1'261.80 francs (1'168.35 + 93.45). L'indemnité de conseil d'office et les frais de justice sont supportés provisoirement par le canton (cf. art. 122 al. 1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