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PE.2013.0360 vom 27. November 2013</w:t>
      </w:r>
    </w:p>
    <w:p>
      <w:r>
        <w:t>VD Tribunal cantonal, 2013-11-27, FR</w:t>
      </w:r>
    </w:p>
    <w:p>
      <w:r>
        <w:rPr>
          <w:b/>
        </w:rPr>
        <w:t xml:space="preserve">Quelle: </w:t>
      </w:r>
      <w:r>
        <w:t>https://mcp.opencaselaw.ch/entscheid/vd_omni_PE.2013.0360</w:t>
      </w:r>
    </w:p>
    <w:p>
      <w:r>
        <w:t>FR: VD_OMNI PE.2013.0360 du 27 novembre 2013</w:t>
      </w:r>
    </w:p>
    <w:p>
      <w:r>
        <w:t>IT: VD_OMNI PE.2013.0360 del 27 novembre 2013</w:t>
      </w:r>
    </w:p>
    <w:p>
      <w:pPr>
        <w:pStyle w:val="Heading2"/>
      </w:pPr>
      <w:r>
        <w:t>Regeste</w:t>
      </w:r>
    </w:p>
    <w:p>
      <w:r>
        <w:t>X.____________ c/Service de la population (SPOP) | Confirmation de la révocation d'une autorisation de séjour délivrée à un ressortissant équatorien au bénéfice de son mariage avec une compatriote, elle-même titulaire d'un permis d'établissement. Quoique le recourant le conteste, les éléments du dossier permettent de retenir que la vie commune a duré moins de trois ans. Le recourant n'établit pas la réalité des violences que son épouse aurait exercées à son encontre. Au surplus, il ne se trouve pas dans un cas de détresse personnelle en raison de la perte de son statut administratif en Suisse. Recours rejeté par ATF 2C_5/2014 du 30 juin 2014.</w:t>
      </w:r>
    </w:p>
    <w:p>
      <w:pPr>
        <w:pStyle w:val="Heading2"/>
      </w:pPr>
      <w:r>
        <w:t>Erwägungen</w:t>
      </w:r>
    </w:p>
    <w:p>
      <w:r>
        <w:rPr>
          <w:b/>
        </w:rPr>
        <w:t>E. 1</w:t>
      </w:r>
    </w:p>
    <w:p>
      <w:r>
        <w:t>Dans ses écritures, le recourant a requis la tenue d’une audience de comparution personnelle, ainsi que l’audition de témoins, dont son amie actuelle Z.________. a) D evant la Cour de droit administratif et public du Tribunal cantonal, la procédure est en principe écrite (art. 27 de la loi vaudoise du 28 octobre 2008 sur la procédure administrative [ LPA-VD; RSV 173.36 ] ). Les parties participent à l'administration des preuves (art. 34 al. 1 LPA-VD). A cet effet, l’autorité peut, notamment, entendre les parties et recueillir des témoignages (cf. art. 29 al. 1 let. a et f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tenir une audience. L’autorité intimée a produit son dossier complet, la cause PE12.007034-LGN/adm est définitivement jugée et les faits sont établis;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sans recueillir les explications orales du recourant, ni entendre des témoins.</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équatorien, le recourant ne peut pas invoquer en sa faveur un traité; son recours s'examine ainsi uniquement au regard du droit interne, soit la loi fédérale du 16 décembre 2005 sur les étrangers (LEtr; RS 142.20) et ses ordonnances d’application.</w:t>
      </w:r>
    </w:p>
    <w:p>
      <w:r>
        <w:rPr>
          <w:b/>
        </w:rPr>
        <w:t>E. 3</w:t>
      </w:r>
    </w:p>
    <w:p>
      <w:r>
        <w:t>a)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 2). b) Tant et aussi longtemps que le recourant a vécu sous le même toit que son épouse Y.________, ressortissante équatorienne au bénéfice d’une autorisation d’établissement, il disposait d’un droit à l’autorisation de séjour au regard des dispositions précitées. Le recourant explique à cet égard avoir quitté le domicile conjugal le 27 novembre 2010. Cela étant, la vie commune, qui a duré moins de trois ans, ayant pris fin, ce droit s’est toutefois éteint. En l’espèce en effet, il est constant que le recourant et son épouse ne forment plus une communauté conjugale depuis le mois d’août 2010, à tout le moins. Y.________ l’a déclaré aux enquêteurs, alors que le recourant s’est montré plus évasif, n’excluant cependant pas le fait que la séparation puisse remonter à août 2010. Du reste, Y.________ a entamé une procédure en divorce en décembre 2012 et le Tribunal d’arrondissement de Lausanne a retenu, dans son jugement du 1 er octobre 2013, que la séparation des époux remontait à août 2010. Il n’y a donc plus aucun espoir de réconciliation et du reste, le recourant vit avec Z.________, elle-même suissesse, qu’il ne pourra pas épouser tant et aussi longtemps que le  jugement prononçant son divorce d’avec Y.________ n’est pas exécutoire. Force est ainsi de constater que le recourant ne peut plus se prévaloir de l’art. 43 al. 1 LEtr pour obtenir le renouvellement de son titre de séjour. Reste à savoir s’il peut invoquer avec succès d’autres dispositions.</w:t>
      </w:r>
    </w:p>
    <w:p>
      <w:r>
        <w:rPr>
          <w:b/>
        </w:rPr>
        <w:t>E. 4</w:t>
      </w:r>
    </w:p>
    <w:p>
      <w:r>
        <w:t>Le recourant se prévaut à cet égard de l’art. 50 al. 1 let. b LEtr, à teneur duquel après dissolution de la famille, le droit du conjoint à l’autorisation de séjour et à la prolongation de celle-ci subsiste lorsque la poursuite du séjour en Suisse s’impose pour des raisons personnelles majeures. a)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348ss). Les raisons personnelles majeures visées par l’art. 50 al. 1 let. b LEtr sont notamment données lorsque le conjoint est victime de violence conjugale et que la réintégration sociale dans le pays de provenance semble fortement compromise (art. 50 al. 2 LEtr).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On rappelle à cet égard que l 'art. 50 al. 1 lit. b et al. 2 LEtr n'a pas pour but de garantir aux étrangers la situation la plus avantageuse pour eux mais, uniquement, à parer à des situations de rigueur (ATF 2C_689/2012 du 5 février 2013 consid. 3.3; 2C_307/2012 du 26 juillet 2012 consid. 4.2, avec références). L'art. 50 al. 1 let. b et al. 2 LEtr n'est pas exhaustif (cf. le terme "notamment") et laisse aux autorités une certaine liberté d'appréciation humanitaire (ATF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p. 4). S'agissant de la violence conjugale, il faut qu'il soit établi que l'on ne peut exiger plus longtemps de la personne admise dans le cadre du regroupement familial qu'elle poursuive l'union conjugale, sous peine de mettre en péril sa santé physique ou psychique (ATF 2C_982/2010 du 3 mai 2011 consid. 4.3) . La violence conjugale doit par conséquent revêtir une certaine intensité, condition qui est en principe réalisée lorsque la personne admise dans le cadre du regroupement familial est sérieusement mise en danger dans sa personnalité du fait de la vie commune (ATF 136 II 1 consid. 5.3 p. 4; ATF 2C_759/2010 du 28 janvier 2011 consid. 5.2.1; 2C_590/2010 du 29 novembre 2010 consid. 2.5.3). Cela a été nié dans un cas où il était établi que l'épouse du recourant avait proféré à son encontre des cris et l'avait giflé une fois (ATF 136 II 1 consid. 5.4 p. 5) et dans un autre où la recourante avait allégué avoir reçu une gifle au cours d'une dispute conjugale et avoir été chassée du domicile conjugal (ATF 2C_358/2009 du 10 décembre 2009 consid. 5.2). Il en a été de même dans le cas d'un recourant qui affirmait avoir été une fois enfermé dehors par son épouse qui avait fait changer le cylindre de la porte d'entrée (ATF 2C_377/2010 du 28 juillet 2010 consid. 4.3). Le Tribunal fédéral a par ailleurs considéré qu'un acte de violence isolé, mais particulièrement grave, tel qu'une tentative de meurtre, pouvait à lui seul conduire à admettre l'existence de raisons personnelles majeures au sens de l'art. 50 al. 1 let. b et al. 2 LEtr (ATF 2C_590/2010, précité, consid. 2.5.2). L'art. 77 OASA prévoit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CC (let. d) ou les jugements pénaux prononcés à ce sujet (let. e).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p. 349; v. en outre arrêt PE.2009.0398 du 24 mars 2010 ). De même, la mort du conjoint ne constitue pas un motif conduisant nécessairement à la prolongation de l'autorisation en vertu de l'art. 50 al. 1 let. b LEtr; cette situation peut toutefois, suivant les circonstances personnelles auxquelles l’étranger survivant sera exposé en cas de retour dans son pays, impliquer la poursuite du séjour en Suisse (ibid. et ATF 137 II 1 consid. 4.1 p. 8).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b) Le recourant fait état des violences que son épouse Y.________ aurait fait preuve à son encontre; il fait valoir à cet égard la procédure PE12.007034-LGN/adm. C’est seulement après l’épisode au cours duquel cette dernière a tenté de mettre fin aux jours du recourant que celui-ci aurait compris qu’il fallait mettre un terme définitif à l’union conjugale. Or, plusieurs éléments doivent être objectés au recourant. Y.________ n’a pas été renvoyée devant le Tribunal d’arrondissement de La Côte pour avoir tenté de commettre une infraction contre la vie du recourant ou son intégrité corporelle, mais pour violation grave des règles de la circulation, conduite en état d’ébriété qualifiée et circulation sans permis de conduire. Victime d’un accident d’automobile le 1 er janvier 2012, le recourant avait en effet déclaré aux policiers qu’après une dispute, Y.________ avait soudain saisi le volant du véhicule qu’il conduisait et l’avait tiré vers la droite, provoquant l’embardée du véhicule qui avait ainsi dérapé. Or, Y.________ a été libérée de ce chef d’accusation, et ceci définitivement. Du reste, devant les enquêteurs mis en œuvre par l’autorité intimée, le recourant n’a jamais fait allusion à des violences conjugales que Y.________ aurait exercées à son endroit, ni même à l’accident du 1 er janvier 2012. Il leur a même indiqué ne pas vouloir divorcer. Dès lors, les explications du recourant doivent être appréciées avec une certaine prudence, voire moult réserve. Il semble bien plutôt que l’intention de celui-ci de fonder une communauté conjugale avec Y.________ ait été dictée avant tout par sa volonté d’obtenir un statut en Suisse, ce qui pourrait avoir contribué à la faillite de l’union conjugale. Pour le reste, on relève que le recourant a vécu en Equateur, son pays d'origine, à tout le moins jusqu’en 2003, soit jusqu'à l'âge de vingt-deux ans. C’est dans ce pays qu'il a développé au cours de son enfance, de son adolescence et d'une partie de sa vie d'adulte ses attaches culturelles et sociales essentielles. Sa mère vit en Equateur; aucun membre de sa famille n’habite du reste la Suisse. Certes, le recourant vit en Suisse depuis dix ans; durant les quatre premières années toutefois, il a séjourné de façon illégale et a continué à y travailler sans autorisation, au mépris des règles en vigueur. Le recourant ne peut dès lors se prévaloir d'attaches particulièrement étroites avec la Suisse. De même, il semble avoir toujours travaillé durant la plus longue partie de son séjour, à la satisfaction de ses employeurs au demeurant; il n’a du reste jamais perçu des prestations de l’assistance publique. Sans doute favorables, ces éléments ne témoignent guère cependant d'une intégration particulièrement réussie, ceci d’autant moins qu’il a accumulé des poursuites pour plus de 40'000 francs. Quoi qu’il en soit, le recourant ne met en avant aucun élément permettant de retenir qu’ en cas de retour en Equateur, les conditions de sa réintégration sociale, au regard de sa situation personnelle, professionnelle et familiale, seraient gravement compromises. La circonstance selon laquelle il pourrait se retrouver sans emploi dans son pays, où la conjoncture se révélerait difficile, ne saurait cependant entrer en considération pour que l’on retienne la présence d’un cas de rigueur. Contrairement à ses explications, le recourant ne se trouve nullement dans un cas de détresse personnelle en raison de la perte de son statut administratif en Suisse. Sa situation ne diffère pas de celle de ses compatriotes appelés à rentrer au pays et confrontés à une situation économique et sociale plus difficiles qu’en Suisse. Au surplus, le recourant, qui n’a pas d’enfant, ne saurait se prévaloir du droit au respect de sa vie privée et familiale, tel que garanti par l’art. 8 § 1 de la Convention du 4 novembre 1950 de sauvegarde des droits de l'homme et des libertés fondamentales (CEDH; RS 0.101). Quant à ses perspectives de mariage avec Z.________, elles sont vaines tant et aussi longtemps que le recourant n’est pas divorcé. Aucune raison personnelle majeure ne justifie par conséquent la poursuite du séjour du recourant en Suisse. Dès lors, la décision attaquée ne peut qu’être confirmée.</w:t>
      </w:r>
    </w:p>
    <w:p>
      <w:r>
        <w:rPr>
          <w:b/>
        </w:rPr>
        <w:t>E. 5</w:t>
      </w:r>
    </w:p>
    <w:p>
      <w:r>
        <w:t>Il suit de ce qui précède que le recours doit être rejeté, ceci aux frais de son auteur (art. 52 LPA-VD).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