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PE.2013.0358 vom 6. Januar 2014</w:t>
      </w:r>
    </w:p>
    <w:p>
      <w:r>
        <w:t>VD Tribunal cantonal, 2014-01-06, FR</w:t>
      </w:r>
    </w:p>
    <w:p>
      <w:r>
        <w:rPr>
          <w:b/>
        </w:rPr>
        <w:t xml:space="preserve">Quelle: </w:t>
      </w:r>
      <w:r>
        <w:t>https://mcp.opencaselaw.ch/entscheid/vd_omni_PE.2013.0358</w:t>
      </w:r>
    </w:p>
    <w:p>
      <w:r>
        <w:t>FR: VD_OMNI PE.2013.0358 du 6 janvier 2014</w:t>
      </w:r>
    </w:p>
    <w:p>
      <w:r>
        <w:t>IT: VD_OMNI PE.2013.0358 del 6 gennaio 2014</w:t>
      </w:r>
    </w:p>
    <w:p>
      <w:pPr>
        <w:pStyle w:val="Heading2"/>
      </w:pPr>
      <w:r>
        <w:t>Regeste</w:t>
      </w:r>
    </w:p>
    <w:p>
      <w:r>
        <w:t>A. X.________/Service de la population (SPOP) | Ressortissant turc, âgé de 32 ans, arrivé en Suisse en décembre 2012. Cas de rigueur non réalisé: son séjour en Suisse est bref; il n'a pas de liens particulièrement étroits avec notre pays; il n'a pas de charge de famille et est encore jeune et en bonne santé. Exécution du renvoi possible, licite et exigible: certes, la situation dans la région frontalière avec la Syrie, dont est originaire le recourant, est actuellement tendue; cette situation ne concerne toutefois pas l'ensemble du territoire turc; dans ce contexte, rien n'empêche le recourant de s'installer dans une région moins exposée.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considère que l'autorité intimée a commis un déni de justice en n'examinant pas sa demande sous l'angle du cas de rigueur. a) Le droit d'être entendu est une garantie constitutionnelle de nature formelle ancrée aux art. 29 al. 2 de la Constitution fédérale du 18 avril 1999 de la Confédération suisse (Cst; RS 101) et 27 al. 2 de la Constitution du 14 avril 2003 du canton de Vaud (Cst.-VD; RSV 101.01; cf. aussi art. 33 al. 1 LPA-VD).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p. 270; 137 IV 33 consid. 9.2 p. 48/49; 136 I 265 consid. 3.2 p. 272, et les arrêts cités). Le droit d’être entendu confère en outre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p. 109). Elle n'a pas l'obligation d'exposer et de discuter tous les faits, moyens de preuve et griefs invoqués par les parties, mais peut au contraire se limiter à l'examen des questions qui, sans arbitraire, apparaissent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126 I 15 consid. 2a/aa et les arrêts cités). b) Le caractère formel du droit d'être entendu a pour conséquence que sa violation entraîne en principe l'annulation de la décision attaquée, quel que soit son sort au fond (ATF 137 I 195 consid. 2.2 p. 197; 136 V 117 consid. 4.2.2.2 p. 126/127; 135 I 279 consid. 2.6.1 p. 285, et les arrêts cités). Cela étant, la jurisprudence admet qu'une violation du droit d'être entendu puisse être considérée comme réparée lorsque l'administré jouit de la possiblité de s'exprimer librement devant une autorité de recours disposant du même pouvoir d'examen que l'autorité précédente et pouvant ainsi contrôler librement l'état de fait et les considérations juridiques de la décision attaquée (cf. art. 98 LPA-VD; GE.2011.0136 du 27 novembre 2012).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p. 72; 126 V 130 consid. 2b; 124 V 180 consid. 4b p. 183 s. et les arrêts cités). Elle peut néanmoins se justifier en présence d'un vice grave lorsque le renvoi constituerait une vaine formalité et aboutirait à un allongement inutile de la procédure (ATF 133 I 201 consid. 2.2 p. 204; 132 V 387 consid. 5.1). Toutefois,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AC.2011.0170 du 31 août 2011 consid. 2b; GE.2011.0136 précité; GE.2012.0124 du 15 novembre 2012). c) En l'espèce, l'autorité intimée a clairement expliqué dans le cadre de sa réponse au recours qu'elle avait examiné la situation du recourant sous l'angle du cas de rigueur lors de l'examen de l'admissibilité de son renvoi. Elle a aussi exposé les motifs pour lesquels elle considérait que ce renvoi n'était pas contre-indiqué. Compte tenu du pouvoir d'examen de l'autorité de céans, il convient d'admettre que le défaut de motivation a été réparé dans le cadre de la présente procédure, ce qui conduit au rejet du recours sur ce point.</w:t>
      </w:r>
    </w:p>
    <w:p>
      <w:r>
        <w:rPr>
          <w:b/>
        </w:rPr>
        <w:t>E. 3</w:t>
      </w:r>
    </w:p>
    <w:p>
      <w:r>
        <w:t>Le recourant fait valoir qu'au vu de la situation dans sa région d'origine, il doit être mis au bénéfice d'une autorisation de séjour pour cas de rigueur. a) L’art. 30 al. 1 let. b de la loi fédérale du 16 décembre 2005 sur les étrangers (LEtr; RS 142.20) prévoit qu’il est possible de déroger aux conditions d’admission (art. 18 à 29 LEtr) dans le but de tenir compte d’un cas individuel d’une extrême gravité. L'art. 31 OASA énumère les critères que les autorités doivent prendre en considération pour octroyer une autorisation de séjour dans les cas individuels d'extrême gravité au sens des art. 30 al. 1 let. b LEtr. Sa teneur est la suivante: " Art. 31 Cas individuels d'une extrême gravité (art. 30, al. 1, let. b, 50, al. 1, let. b, et 84, al. 5, LEtr; art. 14 LAsi) 1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Pour interpréter la notion de "cas d'extrême gravité" , on peut se référer à la jurisprudence développée sous l’empire de l'art. 13 let. f de l’ancienne ordonnance fédérale du 6 octobre 1986 limitant le nombre des étrangers (OLE), en vigueur jusqu’au 31 décembre 2007, qui concernait les autorisations de séjour pouvant être délivrées " dans un cas personnel d'extrême gravité ou en raison de considérations de politique générale " (arrêt PE.2010.0599 du 10 mars 2011 consid. 3a/aa, et les réf. cit.).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s.; arrêts PE.2011.0018 du 5 avril 2011 consid. 4; PE.2010.0286 du 3 septembre 2010 consid. 4). b) En l'espèce, le recourant est arrivé en Suisse en décembre 2012, soit il y a une année. Il n'a pas pu perdre en si peu de temps toutes ses racines avec son pays d'origine. Le recourant n'allègue par ailleurs pas avoir des liens particulièrement étroits avec la Suisse. A cela s'ajoute qu'il est encore jeune, sans charge de famille, apparemment en bonne santé – il ne soutient en tout cas pas le contraire – et au bénéfice d'une formation professionnelle. Au regard de ces éléments, la réintégration socio-professionnelle du recourant en Turquie n'apparaît pas compromise. En fait, l'intéressé invoque comme seul motif la situation dangereuse régnant à la frontière entre la Syrie et la Turquie, région dont il est originaire. Ce moyen doit être examiné non pas sous l'angle du cas de rigueur, mais de celui de l'exécution du renvoi.</w:t>
      </w:r>
    </w:p>
    <w:p>
      <w:r>
        <w:rPr>
          <w:b/>
        </w:rPr>
        <w:t>E. 4</w:t>
      </w:r>
    </w:p>
    <w:p>
      <w:r>
        <w:t>a) L'Office fédéral des migrations (ODM) peut admettre provisoirement en Suisse un étranger si l'exécution du renvoi n'est pas possible, pas licite ou ne peut être raisonnablement exigé (art. 83 al 1 LEtr). La licéité du renvoi se confond pour l’essentiel avec la compatibilité de la décision entreprise sous l’angle du principe de non refoulement garanti par l'art. 3 de la Convention du 4 novembre 1950 de sauvegarde des droits de l’homme et des libertés fondamentales (CEDH; RS 0.101). La Cour européenne des droits de l'homme a admis que la mise à exécution, par les autorités de l'Etat d'accueil, d'une décision de renvoi d'un étranger pouvait, suivant les circonstances, se révéler contraire à l'art. 3 CEDH s'il existait un risque concret que celui-ci fût soumis, dans son pays de destination, à un traitement inhumain ou dégradant (ATAF C-498/2011 du 27 janvier 2011 consid. 4.2, et les références citées). L’inexigibilité du renvoi, quant à elle, s'applique en premier lieu aux "réfugiés de la violence" , soit aux étrangers qui ne remplissent pas les conditions de la qualité de réfugié parce qu'ils ne sont pas personnellement persécutés, mais qui fuient des situations de guerre, de guerre civile ou de violence généralisée, et aux personnes pour qui un retour reviendrait à les mettre concrètement en danger, notamment parce qu'elles ne pourraient plus recevoir les soins dont elles ont besoin ou que leur vie serait, objectivement, au regard des circonstances d'espèce et selon toute probabilité, mise en péril (ATAF 2010/54 du 20 décembre 2010 consid. 5.1; 2009/2 du 7 août 2008 consid. 9.3.2; 2007/10 du 23 avril 2007 consid. 5.1 et jurisprudence citée ). b) C'est l'ODM qui a la compétence d'ordonner l'admission provisoire, qu'elle concerne un étranger ou un requérant d'asile renvoyé. Il faut en tous cas disposer d'une décision de renvoi de Suisse pour ordonner une telle mesure (Directives ODM, ch. III 6.3.1, dans leur version au 30 septembre 2011). L'admission provisoire peut être proposée par les autorités cantonales (art. 83 al. 6 LEtr). Une fois que l'intéressé a été entendu, l'ODM peut lever en tout temps l'admission provisoire dans la mesure où l'exécution du renvoi est licite, exigible et techniquement possible (Directives ODM, ch. III 6.3.4, dans leur version au 30 septembre 2011). c) En l'espèce, le recourant n'invoque aucun élément sérieux propre à établir un risque concret de persécutions ou de traitement inhumain ou dégradant en cas de retour dans son pays d'origine. Il se prévaut en réalité de la situation de guerre existant en Syrie, plus particulièrement des répercussions de cette dernière à la zone frontalière avec la Turquie. Selon le site internet du Département fédéral de la justice, dans son état au 19 novembre 2013, la Turquie peut être qualifiée de politiquement stable. Des manifestations et des débordements y sont toutefois possibles dans les grandes villes. Parfois, des grèves sont annoncées. Plusieurs attentats faisant des morts et blessés ont été commis à Istanbul, à Ankara et dans d'autres villes. Des destinations touristiques ont également été visées. S'agissant plus particulièrement de la région frontalière avec la Syrie, il est précisé ce qui suit: "la guerre civile qui sévit en Syrie a également des répercussions à la frontière de ce pays avec la Turquie. Les autorités turques ont mis en place plusieurs centres pour réfugiés. Le 22 juin 2012, un avion militaire turc a été abattu par la défense aérienne syrienne. Les attentats d'Akçakale le 3 octobre 2012 et de Reyhani le 11 avril 2013 ont coûté la vie à plusieurs personnes, exacerbant encore davantage les tensions entre la Turquie et la Syrie. Il est recommandé d'éviter la zone frontière avec la Syrie. " Cette situation en Turquie, plus particulièrement dans la région d'origine du recourant, ne rend pas pour autant inexigible son renvoi en Turquie. En effet, si certaines régions sont certes concernées par la violence ou la guerre qui fait rage en Syrie, cette situation ne concerne de loin pas tout le territoire turc. Dans ce contexte, rien n'oblige le recourant à retourner dans ces zones exposées. Au contraire, il pourrait si nécessaire très bien s'installer dans une autre région de Turquie jusqu'à ce que les tensions à la frontière syrienne s'amenuisent, ce d'autant qu'il n'a ni femme ni enfant et qu'il parle la langue de ce pays dans lequel il a toujours vécu. Il s'ensuit que l'exécution du renvoi du recourant apparaît comme possible, licite et raisonnablement exigible.</w:t>
      </w:r>
    </w:p>
    <w:p>
      <w:r>
        <w:rPr>
          <w:b/>
        </w:rPr>
        <w:t>E. 5</w:t>
      </w:r>
    </w:p>
    <w:p>
      <w:r>
        <w:t>Les considérants qui précèdent conduisent au rejet du recours et à la confirmation de la décision attaquée. Le recourant, qui succombe, supportera les frais de justice (art. 49 al. 1 LPA-VD).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