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PE.2013.0355 vom 5. Dezember 2013</w:t>
      </w:r>
    </w:p>
    <w:p>
      <w:r>
        <w:t>VD Tribunal cantonal, 2013-12-05, FR</w:t>
      </w:r>
    </w:p>
    <w:p>
      <w:r>
        <w:rPr>
          <w:b/>
        </w:rPr>
        <w:t xml:space="preserve">Quelle: </w:t>
      </w:r>
      <w:r>
        <w:t>https://mcp.opencaselaw.ch/entscheid/vd_omni_PE.2013.0355</w:t>
      </w:r>
    </w:p>
    <w:p>
      <w:r>
        <w:t>FR: VD_OMNI PE.2013.0355 du 5 décembre 2013</w:t>
      </w:r>
    </w:p>
    <w:p>
      <w:r>
        <w:t>IT: VD_OMNI PE.2013.0355 del 5 dicembre 2013</w:t>
      </w:r>
    </w:p>
    <w:p>
      <w:pPr>
        <w:pStyle w:val="Heading2"/>
      </w:pPr>
      <w:r>
        <w:t>Regeste</w:t>
      </w:r>
    </w:p>
    <w:p>
      <w:r>
        <w:t>X._____________ SA/Service de l'emploi Contrôle du marché du travail, Service de la population (SPOP) | L'engagement d'un travailleur en situation irrégulière par une entreprise sous-traitante est imputable à l'entreprise locatrice de service. Cette dernière doit être qualifiée d'employeuse de fait au sens de l'art. 91 LEtr (consid. 2). En cas de récidive, la sanction consistant à refuser pendant trois mois toutes demandes d'admission de travailleurs étrangers par la recourante n'est pas disproportionné (consid. 3b).</w:t>
      </w:r>
    </w:p>
    <w:p>
      <w:pPr>
        <w:pStyle w:val="Heading2"/>
      </w:pPr>
      <w:r>
        <w:t>Erwägungen</w:t>
      </w:r>
    </w:p>
    <w:p>
      <w:r>
        <w:rPr>
          <w:b/>
        </w:rPr>
        <w:t>E. 1</w:t>
      </w:r>
    </w:p>
    <w:p>
      <w:r>
        <w:t>Selon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Dans ce cadre, il résulte de l'art. 91 al. 1 LEtr qu'avant d'engager un étranger, l'employeur doit s'assurer qu'il est autorisé à exercer une activité lucrative en Suisse en examinant son titre de séjour ou en se renseignant auprès de autorités compétentes. Le non respect de cette obligation expose l'employeur à la sanction prévue par l'art. 122 LEtr. Aux termes de l'art. 122 LEtr, si un employeur enfreint la présente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arrêt PE.2010.0302 du 3 novembre 2011 consid. 3a et les références).</w:t>
      </w:r>
    </w:p>
    <w:p>
      <w:r>
        <w:rPr>
          <w:b/>
        </w:rPr>
        <w:t>E. 2</w:t>
      </w:r>
    </w:p>
    <w:p>
      <w:r>
        <w:t>La recourante conteste que Y._________________ – l'ouvrier contrôlé en situation irrégulière le 22 avril 2013 – soit son employé. Elle affirme que ce dernier était l'employé d'5.************* qui œuvrait sur le chantier en qualité de sous-traitante. Le SDE considère en revanche que l'employé en situation irrégulière avait été prêté à la recourante par 5.*************. a) L'art. 91 al. 1 LEtr exige de l'employeur un devoir de diligence: avant d'engager un étranger, l'employeur doit s'assurer qu'il est autorisé à exercer une activité lucrative en Suisse en examinant son titre de séjour ou en se renseignant auprès des autorités compétentes. Dans un arrêt du 16 novembre 2009, le Tribunal fédéral a rappelé que, selon la jurisprudence rendue sous l'empire de la loi sur le séjour et l'établissement des étrangers (LSEE), qui garde, pour l'essentiel, sa valeur sous l'empire de la LEtr, la notion d'employeur est une notion autonome qui vise l'employeur de fait et ne se limite pas à celle du droit des obligations (ATF 128 IV 170 consid. 4.1 p. 174; 99 IV 110 consid. 1 et 4 p. 113 pour un cas d'application; cf. Felix Klaus, Ausländische Personen als Arbeitnehmende, in Ausländerrecht, Uebersax/Rudin/Hugi Yar/Geiser éd., Bâle 2009, n° 17.246). Dans ce même arrêt, dans lequel il s'est prononcé sur l'obligation de diligence qu'impose l'art. 91 LEtr au bailleur de services au sens de l'art. 12 de la loi fédérale du 6 octobre 1989 sur le service de l'emploi et la location de services (LSE; RS 823.11), le Tribunal fédéral a précisé que l'art. 91 LEtr ne limite pas le devoir de diligence à un seul employeur dans l'hypothèse d'une chaîne de contrats de location. Au contraire, le législateur a clairement voulu renforcer la lutte contre le travail au noir dont l'engagement de travailleurs étrangers dépourvus de titre de séjour et d'autorisation de travail constitue un segment important. Ainsi, l'obligation de diligence qu'impose l'art. 91 LEtr au bailleur de service au sens de l'art. 12 LSE ne préjuge en rien de l'éventuelle obligation pour les autres parties aux contrats en chaîne de respecter un même devoir de diligence également fondé sur l'art. 91 LEtr. Il appartient à chaque employeur de procéder au contrôle. La simple omission de procéder à l'examen du titre de séjour ou de se renseigner auprès des autorités compétentes constitue déjà une violation du devoir de diligence (ATF 2C_357/2009 du 16 novembre 2009 consid. 4.2, 5.2 et 5.3; GE.2009.0192 du 14 avril 2010 consid. 3). b) En l'espèce, il appert du rapport n° 2013.2046 du Contrôle des chantiers de la construction que le travailleur en situation irrégulière, à savoir Y._________________, avait été prêté à la recourante pour travailler sur le chantier contrôlé le 22 avril 2013. Ces faits ont été confirmés par Y._________________, ainsi que par deux employés de la recourante. Contactée par l'inspecteur du travail, l'associée gérante d'5.************* (la société bailleresse de service) a également attesté avoir prêté Y._________________ à la recourante. Force est ainsi de constater que la recourante doit être considérée comme l'employeuse de fait de Y._________________ au sens de l'art. 91 LEtr. En l'occurrence, et compte tenu de la jurisprudence rappelée ci-dessus, il appartenait à la recourante, en tant qu'employeuse de fait, de contrôler que Y._________________ remplissait les conditions légales pour travailler en Suisse. Il est ainsi établi que la recourante a engagé un travailleur étranger sans s'assurer qu'il était autorisé à séjourner et exercer une activité lucrative en Suisse et n'a donc pas pris les dispositions qui lui incombaient. Au regard de ces éléments, c'est à juste titre que l'autorité intimée a considéré que la recourante avait contrevenu à l'art. 91 LEtr et qu’elle a sanctionné son comportement sur la base de l’art. 122 al. 1 LEtr.</w:t>
      </w:r>
    </w:p>
    <w:p>
      <w:r>
        <w:rPr>
          <w:b/>
        </w:rPr>
        <w:t>E. 3</w:t>
      </w:r>
    </w:p>
    <w:p>
      <w:r>
        <w:t>La décision entreprise devant être confirmée dans son principe, il reste à examiner si l'infraction commise justifie la sanction administrative prononcée par l'autorité intimée, à savoir le refus d'entrer en matière sur toute demande de main-d'œuvre étrangère que la recourante serait appelée à formuler pour une durée de trois mois et la mise des frais à sa charge. a) S’agissant des sanctions, le principe de la proportionnalité impose – en matière administrative – une appréciation différenciée de chaque situation en tenant compte des circonstances concrètes du cas d'espèce (cf. ATF 120 V 481 consid. 4 p. 488 [exclusion des prestations d'une assurance-maladie]; cf. aussi ATF du 6 mars 2002, en les causes 2P.37/2001 et 2A.55/2001, consid. 6.1 à propos d'une amende pénale en raison d'une soustraction d'impôt; Pierre Moor/Etienne Poltier, Droit administratif, vol. II, 3 e éd., Berne 2011, p. 134 s. et p. 136), ce qui correspond à l’obligation que l’on trouve en matière pénale d’apprécier les circonstances subjectives du comportement répréhensible. Pour apprécier si le principe de proportionnalité a été respecté, il y a lieu de tenir compte des critères suivants: la gravité de l'infraction, les conséquences de la sanction pour l'intéressé, le comportement antérieur de l'intéressé et, bien sûr, l'intérêt public en cause (ATF 125 II 561 consid. 2b p. 567 [retrait d’admonestation du permis de conduire]; 103 Ib 126 consid. 5 p. 130 [retrait du droit d'importer]). Dans sa jurisprudence, le Tribunal administratif a rappelé la nécessité pour l'autorité d'adresser à l'entreprise un avertissement écrit concernant les sanctions qu'elle pourra encourir, surtout s'il s'agit d'une première infraction ou d'une infraction mineure, avant que ne soit prononcé à son encontre un blocage des autorisations. Il a jugé que le principe de la proportionnalité était violé en l'absence d'une telle sommation préalable (arrêts PE.2005.0416 du 28 mars 2006 et PE.2005.0434 du 25 avril 2006). Dans l’arrêt PE.2005.0416, il avait toutefois relevé que la gravité de la faute – cinq travailleurs étrangers en situation irrégulière, dont certains pendant plusieurs années – pouvait justifier sans sommation une sanction de trois à six mois (PE.2005.0416 précité). Parmi les cas jugés plus récemment, on relève la confirmation d’une sanction de trois mois prononcée dans une affaire GE.2008.0112 du 21 octobre 2008 où la recourante, qui avait déjà reçu une sommation pour avoir employé un ressortissant étranger qui n'était au bénéfice d'aucune autorisation de séjour et de travail, avait commis une nouvelle infraction en employant sans droit deux ressortissants étrangers. Par ATF 2C_357/2009 du 16 novembre 2009 (confirmant GE.2008.0075, GE.2008.0131 du 27 avril 2009) , le Tribunal fédéral a pour sa part confirmé une sanction d’une durée de trois mois infligée à une entreprise qui avait été sommée, par courrier du 28 mars 2007, de ne plus commettre d'infractions à la LEtr, qui avait ensuite été condamnée pour de telles infractions à un blocage pour une période de deux mois et qui avait persisté à utiliser de la main d'œuvre étrangère sans autorisation de travail ou avait tardé à requérir les autorisations utiles auprès de l'autorité compétente (pour deux personnes). Dans un arrêt du 10 août 2010 (cause PE.2010.0087), le tribunal de céans a examiné le cas d’une société qui, après avoir reçu une sommation le 9 novembre 2006 pour avoir employé un ressortissant étranger sans autorisation, puis une ultime sommation le 10 juillet 2007 pour des faits semblables, avait à nouveau employé un étranger sans autorisation. Le tribunal a constaté que la sanction de douze mois était largement supérieure aux sanctions infligées dans les affaires précédemment tranchées, sans que les faits reprochés n’apparaissent comme manifestement plus graves. L’autorité n’ayant pas indiqué pour quel motif elle avait prononcé une sanction aussi lourde, le tribunal a considéré que la décision attaquée souffrait d’un défaut de motivation en ce qui concernait la quotité de la sanction infligée, ce qui ne lui permettait pas d’apprécier la proportionnalité de la sanction. Dans un arrêt PE.2012.0090 du 28 septembre 2012, la cour de céans a confirmé une sanction d'une durée de douze mois prononcée contre une société récidiviste qui, en l'espace de quatre ans, avait pour la quatrième fois été sanctionnée pour avoir employé du personnel étranger non autorisé. Récemment, le tribunal a confirmé le rejet des demandes d’admission de travailleurs étrangers pour une durée de six mois à l’encontre d’une entreprise récidiviste qui avait déjà été condamnée à une suspension de trois mois pour des faits similaires ; dans ces circonstances une simple sommation ne pouvait pas entrer en ligne de compte (PE.2013.0171 du 2 octobre 2013 consid. 2b/bb). b) En l'espèce, l'autorité intimée a décidé de rejeter toute demande d'admission de travailleurs étrangers formulée par la recourante pendant une durée de trois mois. La recourante a déjà été sanctionnée le 8 février 2012 , pour une infraction aux dispositions du droit des étrangers. Partant, on se trouve dans un cas de récidive. Une simple sommation n'entre dès lors pas en ligne de compte et c'est à juste titre que l'autorité intimée a prononcé un blocage des autorisations à l'encontre de la recourante (ATF 2C_357/2009 du 16 novembre 2009; arrêt PE.2012.0434 du 25 février 2013; PE.2011.0258 du 27 juin 2012) . S'agissant du prononcé d’une sanction d’une durée de trois mois, il n'apparaît pas excessif compte tenu des circonstances, particulièrement du fait que la recourante avait dans un proche passé été condamnée pour des faits similaires. c) Dans la décision attaquée, l'autorité intimée a par ailleurs mis à la charge de la recourante un émolument administratif à hauteur de 500 francs. L'intéressée ne conteste expressément ni le principe d'un tel émolument, ni sa quotité dans le cas d'espèce. On se bornera dès lors à relever qu'à teneur de l'art. 123 al. 1 LEtr, des émoluments peuvent être prélevés pour les décisions rendues et les actes officiels effectués en vertu de la présente loi, les débours occasionnés par les procédures prévues dans la présente loi pouvant être facturés en sus. Dans ce cadre, il résulte de l'art. 5 al. 1 ch. 23b du règlement vaudois du 8 janvier 2001 fixant les émoluments en matière administrative (RE-Adm; RSV 172.55.1) que le Département de l'économie (devenu le Département de l'économie et du sport à compter du 1 er juillet 2012) perçoit un émolument de 500 fr. pour une décision de non-entrée en matière en cas de violation du droit des étrangers. Dans la mesure où c'est bel et bien un tel montant qui a été réclamé à la recourante dans le cas d'espèce, et dès lors qu'il n'est pas allégué en quoi ce montant serait excessif ou ne devrait pas être perçu, la décision de l'autorité intimée doit être confirmée sur ce point également.</w:t>
      </w:r>
    </w:p>
    <w:p>
      <w:r>
        <w:rPr>
          <w:b/>
        </w:rPr>
        <w:t>E. 4</w:t>
      </w:r>
    </w:p>
    <w:p>
      <w:r>
        <w:t>Les considérants qui précèdent conduisent au rejet du recours et à la confirmation de la décision attaquée.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