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PE.2013.0354 vom 29. Oktober 2013</w:t>
      </w:r>
    </w:p>
    <w:p>
      <w:r>
        <w:t>VD Tribunal cantonal, 2013-10-29, FR</w:t>
      </w:r>
    </w:p>
    <w:p>
      <w:r>
        <w:rPr>
          <w:b/>
        </w:rPr>
        <w:t xml:space="preserve">Quelle: </w:t>
      </w:r>
      <w:r>
        <w:t>https://mcp.opencaselaw.ch/entscheid/vd_omni_PE.2013.0354</w:t>
      </w:r>
    </w:p>
    <w:p>
      <w:r>
        <w:t>FR: VD_OMNI PE.2013.0354 du 29 octobre 2013</w:t>
      </w:r>
    </w:p>
    <w:p>
      <w:r>
        <w:t>IT: VD_OMNI PE.2013.0354 del 29 ottobre 2013</w:t>
      </w:r>
    </w:p>
    <w:p>
      <w:pPr>
        <w:pStyle w:val="Heading2"/>
      </w:pPr>
      <w:r>
        <w:t>Regeste</w:t>
      </w:r>
    </w:p>
    <w:p>
      <w:r>
        <w:t>A. X.________, B. X.________/Service de la population (SPOP) | Confirmation du refus du SPOP d'entrer en matière sur une demande de réexamen: les moyens invoqués soit ont déjà été pris en compte, soit n'ont pas d'incidence sur les conditions de séjour des recourants.</w:t>
      </w:r>
    </w:p>
    <w:p>
      <w:pPr>
        <w:pStyle w:val="Heading2"/>
      </w:pPr>
      <w:r>
        <w:t>Erwägungen</w:t>
      </w:r>
    </w:p>
    <w:p>
      <w:r>
        <w:rPr>
          <w:b/>
        </w:rPr>
        <w:t>E. 1</w:t>
      </w:r>
    </w:p>
    <w:p>
      <w:r>
        <w:t>LPA-VD, applicable par renvoi de l'art. 99 LPA-VD), de sorte qu'il y a lieu d'entrer en matière sur le fond.</w:t>
      </w:r>
    </w:p>
    <w:p>
      <w:r>
        <w:rPr>
          <w:b/>
        </w:rPr>
        <w:t>E. 2</w:t>
      </w:r>
    </w:p>
    <w:p>
      <w:r>
        <w:t>Les recourants ont requis la fixation d'une audience et l'audition de témoins. a) Le droit d'être entendu, tel qu'il est garanti par l'art. 29 al. 2 de la Constitution fédérale de la Confédération suisse du 18 avril 2011 (Cst.; RS 101),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2C_212/2011 du 13 juillet 2011 consid. 5.1). b) En l'espèce, les recourants ont requis l'audition de F.________ et de Besa Rexha, pour qu'ils expliquent la situation au Kosovo des femmes divorcées, veuves et mères célibataires. Comme on le verra ci-dessous, de tels témoignages ne sont pas de nature à avoir une incidence sur l'issue du recours, le tribunal s'estimant suffisamment renseigné sur la base du dossier pour juger en toute connaissance de cause. Il en va de même de l'audition du médecin de la recourante, l'attestation médicale produite au dossier étant suffisante, la cour n'ayant aucune raison de s'en écarter. Enfin, l'audition de la recourante n'apparaît pas de nature à apporter des éléments nouveaux au dossier, la recourante ayant eu l'occasion de se déterminer par l'intermédiaire d'un avocat à tous les stades de la procédure, devant l'autorité intimée puis l'autorité de céans. Il ne sera partant pas donné suite aux mesures d'instruction requises par les recourants.</w:t>
      </w:r>
    </w:p>
    <w:p>
      <w:r>
        <w:rPr>
          <w:b/>
        </w:rPr>
        <w:t>E. 3</w:t>
      </w:r>
    </w:p>
    <w:p>
      <w:r>
        <w:t>a) A teneur de l'art. 64 LPA-VD, une partie peut demander à l'autorité de réexaminer sa décision (al. 1). L'autorité entre en matière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Les faits et les moyens de preuve invoqués, dans le cadre des hypothèses visées à l'art. 62 al. 2 let. a et b LPA-VD, doivent être "importants" , soit de nature à modifier l'état de fait à la base de l'acte attaqué et à aboutir à un résultat différent en fonction d'une appréciation juridique correcte (cf. arrêt PE.2010.0620 consid. 3a et les références). Par ailleurs,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120 Ib 42 consid. 2b p. 46/47, et les arrêts cités; ATF 2D_138/2008 du 10 juin 2009 consid. 3.2 et les références). b) Les recourants font valoir qu'en cas de retour au Kosovo, la recourante serait purement et simplement rejetée non seulement par la famille de son ex-mari, mais également par sa propre famille qui "n'a pas accepté, qui n'accepte pas et qui n'acceptera jamais que la recourante ait choisi comme époux un mari préalablement mijoté dans une sauce patriarcale" . Ils se réfèrent à cet égard aux attestations et autres documents produits à l'appui de leur recours, notamment une motion parlementaire de la Conseillère nationale Vreni Hubmann déposée en décembre 2000 tendant à accorder le droit de rester en Suisse aux femmes seules en provenance du Kosovo. Ils estiment en outre que l'art. 64 LPA-VD est contraire à l'art. 8 de la Convention du 4 novembre 1950 de sauvegarde des droits de l'homme et des libertés fondamentales (CEDH; RS 0.101) et à l'art. 13 Cst. A leur sens, une demande de révision d'une situation administrative doit pouvoir être adressée en tout temps par un requérant quel qu'il soit, et ceci "peu importe qu'il y ait eu absence d'évènements". Ce serait ainsi à tort que l'autorité intimée se serait fondée sur l'absence de fait nouveau ou de moyen de preuve nouveau propre à modifier fondamentalement la première décision du mois de décembre 2011 pour rejeter la demande de réexamen des recourants. c) Contrairement à ce que paraissent soutenir les recourants, l'art. 64 LPA-VD n'empêche pas un requérant de déposer en tout temps une demande de reconsidération d'une décision administrative. Autre est la question de l'examen des conditions matérielles permettant d'obtenir le réexamen de la décision visée. Ces conditions sont clairement fixées à l'art. 64 al. 2 let. a à c LPA-VD. Les recourants ne soutiennent à juste titre pas qu'elles seraient contraires à la Cst. ou à la CEDH. En revanche, ils errent lorsqu'ils paraissent soutenir que l'art. 64 LPA-VD ne permettrait pas de retenir, comme motif devant conduire au réexamen d'une décision, l'absence d'événement durant un certain temps. En effet, la cour de céans a par exemple jugé dans un arrêt du 8 août 2012 (cause PE.2011.0434) que des motifs d'ordre public ne pouvaient plus s'opposer à la délivrance d'une autorisation d'établissement à un ressortissant étranger, qui avait adopté un comportement irréprochable depuis la dernière décision négative du SPOP qui remontait à un peu plus de trois ans. Quoi qu'il en soit, ces questions ne sont pas déterminantes pour l'issue de la présente procédure. Les recourants se prévalent en effet à l'appui de leur demande de réexamen d'un moyen – l'impossibilité de retourner au Kosovo en raison de la situation de rejet familial et social dans laquelle ils se trouveraient dans ce pays – qu'ils ont déjà fait valoir et qui a déjà été examiné dans le cadre de la procédure ayant conduit à l'arrêt du 5 octobre 2012 (cause PE.2012.066). On ne se trouve par conséquent pas en présence d'un état de fait à la base de la décision dont le réexamen est demandé qui se serait modifié dans une mesure notable depuis lors (art. 64 al. 2 let. a LPA-VD), l'écoulement du temps n'ayant eu aucune incidence à cet égard. Par ailleurs, contrairement à ce que soutiennent les recourants, ce n'est pas en raison de l'absence de preuve, les allégations de la recourante n'ayant à l'époque été établies par aucun élément du dossier, que ce moyen avait été rejeté par la cour de céans. Celle-ci avait en effet expressément retenu qu'en réalité, il y avait lieu de douter de l'existence du rejet massif des recourants par les familles au Kosovo, la recourante ayant elle-même allégué en procédure que son ex-belle-soeur – la soeur de son ex-époux – acceptait de continuer à l'héberger et à la soutenir financièrement. Par ailleurs, la décision était aussi fondée sur la jurisprudence du Tribunal fédéral (ATF 137 II 305 consid. 4), toujours d'actualité, selon laquelle en principe le renvoi d'une femme kosovare divorcée était exigible. Or, les recourants n'apportent toujours pas la preuve de l'existence de circonstances particulières qui justifieraient une dérogation à ce principe. Les moyens de preuve produits dans le cadre de la présente procédure, à savoir notamment les attestations d'un interprète kosvar-français et de la Présidente d'une ONG kosvare ainsi que des documents relatifs à une initiative parlementaire sur la situation des femmes kosovares divorcées, veuves ou mères célibataires, ne leur sont notamment d'aucun secours. En effet, ce sont là des prises de position générales, qui ne tiennent pas compte de la situation individuelle de la recourante qui, encore une fois, a elle-même indiqué qu'elle pouvait compter sur le soutien de son ex-belle-soeur, circonstance qui contredit la thèse de l'abandon total allégué dans la présente procédure. Ce ne sont à l'évidence pas des faits ou moyens de preuve importants qu'ils ne pouvaient pas connaître lors de la première décision – les recourants admettant eux-mêmes que la situation qu'ils critiquent existe déjà depuis de nombreuses années au Kosovo – ou dont ils ne pouvaient pas ou n'avaient pas de raison de se prévaloir à cette époque (art. 64 al. 2 let. b LPA-VD). Au contraire, puisque les recourants s'en étaient déjà expressément prévalus dans le cadre de la première décision et que ce moyen avait été rejeté. Il résulte de ce qui précède que c'est à juste titre que l'autorité intimée n'est pas entrée en matière sur ce moyen des recourants. d) Les recourants ont également fait état de la grossesse de la recourante et de l'opération qu'elle devrait subir après son accouchement. Ils n'ont toutefois pas développé plus avant ces circonstances, notamment en expliquant les raisons pour lesquelles elles rendraient impossible leur retour au Kosovo. Quoi qu'il en soi, en examinant ces moyens, force est de constater qu'ils ne constituent pas des faits nouveaux importants justifiant le réexamen de la décision précédente. On peut se référer à cet égard aux déterminations de l'autorité intimée, qui a expliqué de manière convaincante que le terme de grossesse de la recourante étant prévu pour le 11 février 2014, on ne pouvait retenir que son renvoi dans son pays d'origine était susceptible de la plonger dans une détresse médicale justifiant de prononcer son admission provisoire. Quant à l'intervention chirurgicale, si elle ne devait pas être possible au Kosovo, ce qui n'était pas démontré, la recourante conservait la possibilité de requérir un visa pour séjour médical. On ajoutera enfin qu'il est dans l'ordre des choses qu'un retour forcé dans son pays d'origine fasse naître des angoisses chez l'étranger concerné, cette situation n'étant toutefois pas constitutive d'un cas d'extrême gravité.</w:t>
      </w:r>
    </w:p>
    <w:p>
      <w:r>
        <w:rPr>
          <w:b/>
        </w:rPr>
        <w:t>E. 4</w:t>
      </w:r>
    </w:p>
    <w:p>
      <w:r>
        <w:t>Les considérants qui précèdent conduisent au rejet du recours et à la confirmation de la décision attaquée. Les recourants, qui succombent, supporteront les frais de justice (art. 49 et 91 LPA-VD). Ils n'ont en outre pas droit à l'allocation de dépens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