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PE.2013.0343 vom 12. Februar 2014</w:t>
      </w:r>
    </w:p>
    <w:p>
      <w:r>
        <w:t>VD Tribunal cantonal, 2014-02-12, FR</w:t>
      </w:r>
    </w:p>
    <w:p>
      <w:r>
        <w:rPr>
          <w:b/>
        </w:rPr>
        <w:t xml:space="preserve">Quelle: </w:t>
      </w:r>
      <w:r>
        <w:t>https://mcp.opencaselaw.ch/entscheid/vd_omni_PE.2013.0343</w:t>
      </w:r>
    </w:p>
    <w:p>
      <w:r>
        <w:t>FR: VD_OMNI PE.2013.0343 du 12 février 2014</w:t>
      </w:r>
    </w:p>
    <w:p>
      <w:r>
        <w:t>IT: VD_OMNI PE.2013.0343 del 12 febbraio 2014</w:t>
      </w:r>
    </w:p>
    <w:p>
      <w:pPr>
        <w:pStyle w:val="Heading2"/>
      </w:pPr>
      <w:r>
        <w:t>Regeste</w:t>
      </w:r>
    </w:p>
    <w:p>
      <w:r>
        <w:t>X.____________, Y.____________, Z.____________/Service de la population (SPOP) | Existence de raisons personnelles majeures justifiant un regroupement familial différé niée en l'occurrence. L'incapacité médicale de la grand-mère des enfants, qui les prennait en charge auparavant, n'a pas été établie à satisfaction. De plus, étant donné l'âge des enfants, le fait qu'ils ont conservé des attaches familiales, sociales et culturelles au Brésil et leur méconnaissance de la culture locale, un séjour en Suisse risque de leur poser un véritable problème d'intégration. Il ressort par ailleurs des déclarations de la recourante elle-même qu'elle a fait venir ses enfants en Suisse pour leur assurer un avenir professionnel, alors que cet objectif est étranger à l'institution du regroupement familial, de même qu'au droit au respect de la vie familiale. Recours rejeté.</w:t>
      </w:r>
    </w:p>
    <w:p>
      <w:pPr>
        <w:pStyle w:val="Heading2"/>
      </w:pPr>
      <w:r>
        <w:t>Erwägungen</w:t>
      </w:r>
    </w:p>
    <w:p>
      <w:r>
        <w:rPr>
          <w:b/>
        </w:rPr>
        <w:t>E. 1</w:t>
      </w:r>
    </w:p>
    <w:p>
      <w:r>
        <w:t>Les recourants sont directement touchés par la décision attaquée, contre laquelle ils ont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Les recourants reprochent à l'autorité intimée une violation de leur droit d'être entendus, faute pour cette autorité d'avoir mentionné dans sa décision les raisons pour lesquelles les motifs invoqués ne constitueraient pas une raison familiale majeure permettant le regroupement familial. a) Les parties ont le droit d'être entendues (art. 29 al. 2 de la Constitution fédérale de la Confédération suisse du 18 avril 1999 [Cst.; RS 101], art. 17 al. 2 de la Constitution du canton de Vaud du 14 avril 2003 [Cst-VD; RSV 101.01], art. 33 ss LPA-VD). Le droit d'être entendu implique notamment pour l'autorité l'obligation de motiver sa décision (art. 42 let. c LPA-VD),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l'occurrence, il est vrai que dans sa décision, l'autorité intimée a uniquement indiqué que les motifs invoqués ne constituaient pas une raison familiale majeure, sans autre précision. Bien que sommaire, cette motivation suffit à saisir que les raisons alléguées pour justifier la présence des enfants de la recourante en Suisse n'ont pas été jugées pertinentes. Les recourants l'ont d'ailleurs bien compris puisqu'ils ont pu faire valoir devant la Cour de céans les motifs justifiant selon eux un regroupement familial pour raisons familiales majeures. De surcroît, l'autorité intimée s'est déterminée de manière circonstanciée dans sa réponse au recours à propos de son refus d'autoriser le regroupement familial différé pour des raisons familiales majeures et les recourants ont répliqué. Ainsi, à supposer qu'il y ait eu violation de leur droit d'être entendu, le vice a été réparé en procédure de recours.</w:t>
      </w:r>
    </w:p>
    <w:p>
      <w:r>
        <w:rPr>
          <w:b/>
        </w:rPr>
        <w:t>E. 3</w:t>
      </w:r>
    </w:p>
    <w:p>
      <w:r>
        <w:t>Les recourants allèguent par ailleurs que la demande de regroupement familial serait intervenue dans le délai étant donné qu'au moment de solliciter une autorisation de séjour suite à son mariage, la recourante aurait aussi requis le regroupement familial pour ses enfants, ce qui ressortirait du rapport d'arrivée signé par cette dernière le 29 novembre 2009. a) La recourante bénéficiant d'une autorisation de séjour, le regroupement familial de ses enfants doit être envisagé en application de l'art. 44 de la loi fédérale du 16 décembre 2005 sur les étrangers (LEtr; RS 142.20). A teneur de cette disposition, l’autorité compétente peut octroyer une autorisation de séjour au conjoint étranger titulaire d'une autorisation de séjour et à ses enfants célibataires étrangers de moins de 18 ans à condition qu'ils vivent en ménage commun avec lui (let. a), qu’ils disposent d’un logement approprié (let. b) et qu’ils ne dépendent pas de l’aide sociale (let. c). Selon l'art. 47 LEtr, le regroupement familial doit être demandé dans les 5 ans. Pour les enfants de plus de 12 ans, le regroupement doit cependant intervenir dans un délai de 12 mois (al. 1). Les délais commencent à courir, pour les membres de la famille d'étrangers, lors de l'octroi de l'autorisation de séjour ou d'établissement ou lors de l'établissement du lien familial. Passé ce délai, le regroupement familial différé n'est autorisé que pour des raisons familiales majeures (al. 4; cf. également art. 73 al. 1 à 3 de l'ordonnance fédérale du 24 octobre 2007 relative à l'admission, au séjour et à l'exercice d'une activité lucrative [OASA; RS 142.202]). Selon la jurisprudence, le moment déterminant du point de vue de l'âge comme condition du droit au regroupement familial en faveur d'un enfant correspond à celui du dépôt de la demande (ATF 136 II 497 consid. 3.4 et 3.7; cf. également ch. 6.9.1 p. 244 des directives "Domaine des étrangers" édictées par l'Office fédéral des migrations, état au 25 octobre 2013). b) En l'espèce, suite à son mariage avec un ressortissant suisse, la recourante a été mise au bénéfice d'une autorisation de séjour par regroupement familial délivrée le 1 er avril 2011. A cette date, ses enfants, nés le 10 novembre 1994 et le 20 février 1997 étaient tous deux âgés de plus de 12 ans, de sorte que le regroupement familial en leur faveur devait être demandé dans un délai de 12 mois. Or, cette demande a été déposée le 18 septembre 2012, à savoir après que le délai d'une année courant depuis la délivrance de l'autorisation de séjour à leur mère le 1 er avril 2011 soit arrivé à échéance, de sorte qu'elle est tardive. On ne saurait par ailleurs suivre la recourante lorsqu'elle prétend qu'elle pensait avoir demandé le regroupement familial en faveur de ses enfants lorsqu'elle a rempli le rapport d'arrivée du 29 mars 2011. Sur ce formulaire, elle a en effet mentionné ses enfants sous la rubrique " membres de la famille restant à l'étranger ", sans autre indication. Il ne ressort donc pas de cette déclaration qu'elle entendait former une demande de regroupement familial en leur faveur. Il n'est par ailleurs pas fait mention des enfants de la recourante sur la formule " attestation de prise en charge financière " signée par son mari le 3 janvier 2011. Dans une lettre non datée déposée à l'appui de la demande de regroupement familiale en faveur des enfants, la recourante elle-même a d'ailleurs déclaré qu'étant donné l'âge de ses enfants, elle avaient préféré les laisser terminer l'école dans leur pays d'origine, mais que suite à de nombreuses complications ceux-ci s'étaient retrouvé à la rue, raison pour laquelle elle avait décidé de les faire venir en Suisse afin d'assurer leur éducation et leur avenir professionnel. La volonté des recourants n'était donc pas que les enfants rejoignent leur mère immédiatement après le mariage de cette dernière et la demande de regroupement familial en leur faveur remonte bel et bien au 18 septembre 2012. En conséquence, l'autorité intimée a considéré à juste titre que la demande de regroupement familial avait été déposée tardivement. Seule l'existence de raisons personnelles majeures au sens de l'art. 47 al. 4 LEtr pourraient donc justifier un regroupement familial différé (non une demande différée de regroupement, ainsi que les recourants semblent l'avoir compris).</w:t>
      </w:r>
    </w:p>
    <w:p>
      <w:r>
        <w:rPr>
          <w:b/>
        </w:rPr>
        <w:t>E. 4</w:t>
      </w:r>
    </w:p>
    <w:p>
      <w:r>
        <w:t>LEtr.</w:t>
      </w:r>
    </w:p>
    <w:p>
      <w:r>
        <w:rPr>
          <w:b/>
        </w:rPr>
        <w:t>E. 5</w:t>
      </w:r>
    </w:p>
    <w:p>
      <w:r>
        <w:t>Il résulte de ce qui précède que le recours, entièrement mal fondé, doit être rejeté et la décision attaquée confirmée. Il appartiendra au SPOP de fixer un nouveau délai de départ aux recourants. Vu le sort de la cause, un émolument judiciaire est mis à la charge des recourants, solidairement entre eux (art. 46 al. 3 et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