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PE.2013.0314 vom 25. Februar 2014</w:t>
      </w:r>
    </w:p>
    <w:p>
      <w:r>
        <w:t>VD Tribunal cantonal, 2014-02-25, FR</w:t>
      </w:r>
    </w:p>
    <w:p>
      <w:r>
        <w:rPr>
          <w:b/>
        </w:rPr>
        <w:t xml:space="preserve">Quelle: </w:t>
      </w:r>
      <w:r>
        <w:t>https://mcp.opencaselaw.ch/entscheid/vd_omni_PE.2013.0314</w:t>
      </w:r>
    </w:p>
    <w:p>
      <w:r>
        <w:t>FR: VD_OMNI PE.2013.0314 du 25 février 2014</w:t>
      </w:r>
    </w:p>
    <w:p>
      <w:r>
        <w:t>IT: VD_OMNI PE.2013.0314 del 25 febbraio 2014</w:t>
      </w:r>
    </w:p>
    <w:p>
      <w:pPr>
        <w:pStyle w:val="Heading2"/>
      </w:pPr>
      <w:r>
        <w:t>Regeste</w:t>
      </w:r>
    </w:p>
    <w:p>
      <w:r>
        <w:t>X.______________ SA/Service de l'emploi | Confirmation de la décision interdisant à une société belge d'offrir ses services en Suisse durant un an, celle-ci n'ayant fourni les renseignements requis pour son travailleur détaché que postérieurement à la décision attaquée et malgré plusieurs demandes préalables de l'autorité intimée.</w:t>
      </w:r>
    </w:p>
    <w:p>
      <w:pPr>
        <w:pStyle w:val="Heading2"/>
      </w:pPr>
      <w:r>
        <w:t>Erwägungen</w:t>
      </w:r>
    </w:p>
    <w:p>
      <w:r>
        <w:rPr>
          <w:b/>
        </w:rPr>
        <w:t>E. 1</w:t>
      </w:r>
    </w:p>
    <w:p>
      <w:r>
        <w:t>a) Aux termes de l'art. 95 de la loi du 28 octobre 2008 sur la procédure administrative vaudoise (LPA-VD; RSV 173.36), le recours au Tribunal cantonal s'exerce dans les 30 jours dès la notification de la décision ou du jugement attaqué. Sauf dispositions légales contraires, les délais fixés en jours par la loi ou par l'autorité ne courent pas durant les féries judiciaires, soit notamment du 15 juillet au 15 août inclusivement (art. 96 al. 1 let. b LPA-VD). b) En l'espèce, la recourante indique avoir reçu la décision attaquée le 17 juin 2013. Compte tenu des féries judiciaires, tant la demande de réexamen que le recours adressé directement au tribunal de céans le 16 août 2013, ont été déposés en temps utile. Le recours est partant recevable.</w:t>
      </w:r>
    </w:p>
    <w:p>
      <w:r>
        <w:rPr>
          <w:b/>
        </w:rPr>
        <w:t>E. 2</w:t>
      </w:r>
    </w:p>
    <w:p>
      <w:r>
        <w:t>et en cas d'infraction aux art. 3 ou 6, prononcer une sanction administrative prévoyant le paiement d'un montant de 5000 francs au plus; l'art. 7 de la loi fédérale du 22 mars 1974 sur le droit pénal administratif est applicable; b. en cas d'infraction plus grave à l'art. 2, en cas d'infraction visée à l'art. 12, al. 1, ou en cas de non-paiement du montant d'une sanction administrative entrée en force visée à la let. a, interdire à l'entreprise ou à la personne concernée d'offrir ses services en Suisse pour une période d'un à cinq ans; c. en cas d'infraction aux dispositions relatives au salaire minimal d'un contrat-type de travail au sens de l'art. 360a CO par l'employeur qui engage des travailleurs en Suisse, prononcer une sanction administrative prévoyant le paiement d'un montant de 5000 francs au plus; l'art. 7 de la loi fédérale du 22 mars 1974 sur le droit pénal administratif est applicable; d. mettre tout ou partie des frais du contrôle à la charge de l'entreprise ou de la personne fautive. Art. 12 al. 1 LDét 1 Sera puni d'une amende de 40 000 francs au plus, à moins qu'il s'agisse d'un délit pour lequel le code pénal prévoit une peine plus lourde: a. quiconque, en violation de l'obligation de renseigner, aura donné sciemment des renseignements inexacts ou aura refusé de donner des renseignements; b. quiconque se sera opposé à un contrôle de l'autorité compétente ou l'aura rendu impossible de toute autre manière; c. quiconque n'aura pas respecté une interdiction exécutoire d'offrir des services selon l'art. 9, al. 2, let. b; d. quiconque engage des travailleurs engagés en Suisse et aura contrevenu de façon systématique et dans un esprit de lucre aux dispositions relatives au salaire minimal d'un contrat-type de travail au sens de l'art. 360a CO." Il est vrai que la recourante n'a pas refusé explicitement de transmettre les documents demandés. Il convient cependant d'examiner si, compte tenu des circonstances, elle n'a pas implicitement refusé de le faire. La recourante a certes transmis au SDE les documents demandés, mais après le délai imparti et une fois une sanction prononcée. La recourante explique cette omission par le fait que les courriers du SDE envoyés en Belgique n'auraient pas atteint leur destinataire, soit la personne de contact qui était basée auprès de l'entité suisse du groupe. Cette dernière était par ailleurs en arrêt de travail pendant la période considérée, raison pour laquelle elle n'était pas joignable par téléphone. La recourante ne conteste toutefois pas avoir reçu la décision contestée et les envois précédents de l'autorité intimée. Elle se limite à expliquer un problème d'acheminement de ceux-ci entre les différentes sociétés du groupe et compte tenu de l'absence de la personne de contact pendant la période en question. Force est ainsi de constater, avec l'autorité intimée, que ces circonstances relèvent d'un défaut d'organisation interne de l'entreprise qui devait pour le moins assurer la suppléance de la personne de contact indiquée à l'autorité intimée, si celle-ci n'était pas atteignable. La recourante a au demeurant immédiatement réagi à réception de la décision litigieuse, de sorte qu'elle a été à même de prendre connaissance et de traiter cette correspondance correctement, malgré l'indication de la personne de contact précitée qui lui était apparemment inconnue et/ou absente. Il convient ainsi de considérer, avec l'autorité intimée, que la recourante n'a pas donné suite à la demande de renseignements, malgré plusieurs rappels, réalisant ainsi l'infraction visée par l'art. 12 al. 1 let. a LDét. Certes la recourante a finalement donné suite en produisant les documents requis. Or, comme le relève à juste titre le SDE, il convient d'admettre que la LDét serait vidée de son sens s'il fallait systématiquement attendre le prononcé d'une sanction et la procédure de recours pour obtenir la collaboration des employeurs (PE.2012.0122 du 31 juillet 2012 consid. 3b).</w:t>
      </w:r>
    </w:p>
    <w:p>
      <w:r>
        <w:rPr>
          <w:b/>
        </w:rPr>
        <w:t>E. 3</w:t>
      </w:r>
    </w:p>
    <w:p>
      <w:r>
        <w:t>Reste à examiner les conséquences de l'inobservation de l'obligation de renseigner pour la société recourante. a) L'art. 9 al. 2 let. b LDét prévoit que l'autorité cantonale compétente peut, en cas d'infraction visée à l'art. 12 al. 1 LDét, c'est-à-dire notamment dans le cas du refus de donner des renseignements, interdire à l'employeur concerné d'offrir ses services en Suisse pour une période de un à cinq ans. b) Dans des cas similaires, le tribunal a déjà confirmé à plusieurs reprises une interdiction de fournir des services en Suisse pour une durée d'une année, selon l'art. 9 al. 2 LDét, en rappelant que la volonté du législateur était de punir plus sévèrement celui qui empêche le contrôle (en donnant sciemment des renseignements inexacts ou en refusant de donner des renseignements selon l'art. 12 al. 1 LDét) que celui qui omet de s'annoncer (PE.2012.0283 précité; PE.2012.0122 précité; PE.2011.0042 du 19 mai 2011; PE.2010.0050 du 10 septembre 2010). Il n'y a pas lieu d'en juger différemment en l'espèce dès lors que la société recourante a empêché, par son comportement, le contrôle effectif des conditions minimales de travail et de salaire auxquelles sont soumis les salariés détachés. L'interdiction prononcée correspond en outre à la quotité minimum prévue par l'art. 9 al. 2 let. b LDét si bien qu'elle est imposée par la loi et échappe donc à toute critique du point de vue du principe de la proportionnalité (PE.2012.0283 précité; PE.2012.0122 précité consid. 3c).</w:t>
      </w:r>
    </w:p>
    <w:p>
      <w:r>
        <w:rPr>
          <w:b/>
        </w:rPr>
        <w:t>E. 4</w:t>
      </w:r>
    </w:p>
    <w:p>
      <w:r>
        <w:t>Il résulte des considérants qui précèdent que le recours doit être rejeté et la décision attaquée confirmée. La recourante, qui succombe, supportera les frais de justice  et n'aura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