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PE.2013.0307 vom 5. Dezember 2013</w:t>
      </w:r>
    </w:p>
    <w:p>
      <w:r>
        <w:t>VD Tribunal cantonal, 2013-12-05, FR</w:t>
      </w:r>
    </w:p>
    <w:p>
      <w:r>
        <w:rPr>
          <w:b/>
        </w:rPr>
        <w:t xml:space="preserve">Quelle: </w:t>
      </w:r>
      <w:r>
        <w:t>https://mcp.opencaselaw.ch/entscheid/vd_omni_PE.2013.0307</w:t>
      </w:r>
    </w:p>
    <w:p>
      <w:r>
        <w:t>FR: VD_OMNI PE.2013.0307 du 5 décembre 2013</w:t>
      </w:r>
    </w:p>
    <w:p>
      <w:r>
        <w:t>IT: VD_OMNI PE.2013.0307 del 5 dicembre 2013</w:t>
      </w:r>
    </w:p>
    <w:p>
      <w:pPr>
        <w:pStyle w:val="Heading2"/>
      </w:pPr>
      <w:r>
        <w:t>Regeste</w:t>
      </w:r>
    </w:p>
    <w:p>
      <w:r>
        <w:t>A. X.________/Service de la population (SPOP) | Refus de prolonger l'autorisation de séjour pour études d'un ressortissant tunisien. Après un échec définitif à l'Université de Lausanne, le recourant s'est inscrit à l'Université de Genève afin de suivre une formation dans le même domaine d'études. Ses premiers résultats sont largement insuffisants, voire catastrophiques. Dans ces circonstances, c'est à juste titre que le SPOP a considéré que le but du séjour du recourant était atteint.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compte tenu des féries judiciaires. Il respecte au surplus les conditions formelles énoncées à l’art. 79 LPA-VD. Il y a donc lieu d'entrer en matière.</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Le recours doit ainsi être rejeté et la décision attaquée, confirmée. Succombant, le recourant doit supporter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