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PE.2013.0290 vom 9. Mai 2014</w:t>
      </w:r>
    </w:p>
    <w:p>
      <w:r>
        <w:t>VD Tribunal cantonal, 2014-05-09, FR</w:t>
      </w:r>
    </w:p>
    <w:p>
      <w:r>
        <w:rPr>
          <w:b/>
        </w:rPr>
        <w:t xml:space="preserve">Quelle: </w:t>
      </w:r>
      <w:r>
        <w:t>https://mcp.opencaselaw.ch/entscheid/vd_omni_PE.2013.0290</w:t>
      </w:r>
    </w:p>
    <w:p>
      <w:r>
        <w:t>FR: VD_OMNI PE.2013.0290 du 9 mai 2014</w:t>
      </w:r>
    </w:p>
    <w:p>
      <w:r>
        <w:t>IT: VD_OMNI PE.2013.0290 del 9 maggio 2014</w:t>
      </w:r>
    </w:p>
    <w:p>
      <w:pPr>
        <w:pStyle w:val="Heading2"/>
      </w:pPr>
      <w:r>
        <w:t>Regeste</w:t>
      </w:r>
    </w:p>
    <w:p>
      <w:r>
        <w:t>X.________ c/Service de la population (SPOP) | Décision de renvoi. Pas de violation du droit d'être entendu. Le recourant a été expressément avisé lors de son audition par l'Administration fédérale des douanes qu'il pourrait faire l'objet d'une décision de renvoi de Suisse. L'occasion lui a été donnée de se déterminer par rapport à cette mesure. Le recourant a exercé son droit d'être entendu dans ce cadre. Le SPOP n'avait pas à lui donner une nouvelle possibilité de faire valoir ses arguments avant de statuer.</w:t>
      </w:r>
    </w:p>
    <w:p>
      <w:pPr>
        <w:pStyle w:val="Heading2"/>
      </w:pPr>
      <w:r>
        <w:t>Erwägungen</w:t>
      </w:r>
    </w:p>
    <w:p>
      <w:r>
        <w:rPr>
          <w:b/>
        </w:rPr>
        <w:t>E. 1</w:t>
      </w:r>
    </w:p>
    <w:p>
      <w:r>
        <w:t>a) La décision litigieuse a été rendue en application de l'art. 64 de la loi fédérale du 16 décembre 2005 sur les étrangers (LEtr; RS 142.20), dans sa teneur en vigueur depuis le 1 er janvier 2011. Cette disposition prévoit une procédure particulière en cas de décision de renvoi ordinaire: une telle décision peut faire l'objet d'un recours dans un délai de cinq jours ouvrables, recours qui n'a pas d'effet suspensif. b) En l'espèce, le recours a été déposé en temps utile. Il respecte pour le surplus les conditions formelles énoncées à l’art. 79 LPA-VD.</w:t>
      </w:r>
    </w:p>
    <w:p>
      <w:r>
        <w:rPr>
          <w:b/>
        </w:rPr>
        <w:t>E. 2</w:t>
      </w:r>
    </w:p>
    <w:p>
      <w:r>
        <w:t>Le recourant requiert, à titre de mesures d'instruction, son audition personnelle ainsi que celle de son supérieur direct au sein de l'entreprise STS Service Top Santé.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et les références). b) En l'espèce, on ne voit pas en quoi les mesures d'instruction requises seraient de nature à apporter des éléments décisifs pour l'issue du litige. Le recourant a en effet déjà pu s'exprimer largement par écrit sur les risques qu'il encourrait en cas de retour dans son pays d'origine. Il a par ailleurs eu l'occasion de produire toute pièce utile permettant de prouver ses allégations sur ce point (trois prolongations de délai lui ont été accordées à cet effet). Quant à ses qualités professionnelles, des attestations de son employeur figurent déjà au dossier (pièce 3 du bordereau du 23 juillet 2013). Il n'y a ainsi pas lieu de donner suite aux réquisitions de preuve du recourant, la cour s'estimant suffisamment renseignée sur la base des pièces figurant au dossier.</w:t>
      </w:r>
    </w:p>
    <w:p>
      <w:r>
        <w:rPr>
          <w:b/>
        </w:rPr>
        <w:t>E. 2.2</w:t>
      </w:r>
    </w:p>
    <w:p>
      <w:r>
        <w:t>p. 504 s.; 127 I 54 consid. 2b p. 56; 124 I 48 consid. 3a p. 51 et les arrêts cités). Il s’agit de permettre à une partie de pouvoir mettre en évidence son point de vue de manière efficace (ATF 111 Ia 273 consid. 2b; 105 Ia 193 consid 2b/cc). b) En l'espèce, le recourant a été expressément avisé lors de son audition par l'Administration fédérale des douanes qu'il pourrait faire l'objet d'une décision de renvoi de Suisse. L'occasion lui a été donnée de se déterminer par rapport à cette mesure. Le recourant a exercé son droit d'être entendu dans ce cadre. Le SPOP n'avait pas à lui donner une nouvelle possibilité de faire valoir ses arguments avant de statuer. Cela se justifiait d'autant moins que la décision de renvoi de l'art. 64 LEtr est soumise à une procédure particulière (délai de recours réduit à cinq jours, pas d'effet suspensif automatique) et doit être rendue rapidement et sans de longues investigations. Ce grief, mal fondé, doit être écarté.</w:t>
      </w:r>
    </w:p>
    <w:p>
      <w:r>
        <w:rPr>
          <w:b/>
        </w:rPr>
        <w:t>E. 3</w:t>
      </w:r>
    </w:p>
    <w:p>
      <w:r>
        <w:t>Sur le plan formel, le recourant se plaint d'une violation du droit d'être entendu. Il reproche plus précisément au SPOP de ne pas lui avoir donné la possibilité de se déterminer sur la mesure envisagée. a) Le droit d'être entendu, tel qu'il est garanti par l'art. 29 al. 2 Cst., comprend notamment le droit pour l'intéressé de s'exprimer sur les éléments pertinents avant qu'une décision ne soit prise touchant sa situation juridique (ATF 136 I 265 consid.</w:t>
      </w:r>
    </w:p>
    <w:p>
      <w:r>
        <w:rPr>
          <w:b/>
        </w:rPr>
        <w:t>E. 3.2</w:t>
      </w:r>
    </w:p>
    <w:p>
      <w:r>
        <w:t>p. 272; 135 II 286 consid. 5.1 p. 293; 132 II 485 consid. 3.2 p. 494, V 368 consid. 3.1 p. 371; 129 II 497 consid.</w:t>
      </w:r>
    </w:p>
    <w:p>
      <w:r>
        <w:rPr>
          <w:b/>
        </w:rPr>
        <w:t>E. 4</w:t>
      </w:r>
    </w:p>
    <w:p>
      <w:r>
        <w:t>a) Aux termes de l'art. 64 al. 1 LEtr,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b) En l'espèce, le recourant ne conteste pas ne pas être au bénéfice d'une autorisation de séjour valable. Il soutient toutefois que l'exécution de son renvoi serait illicite et inexigible. aa) L'Office fédéral des migrations (ODM) peut admettre provisoirement en Suisse un étranger si l'exécution du renvoi n'est pas possible, n'est pas licite ou ne peut être raisonnablement exigée (art. 83 al. 1 LEtr). L'exécution n’est pas licite lorsque le renvoi de l’étranger dans son Etat d’origine, dans son Etat de provenance ou dans un Etat tiers est contraire aux engagements de la Suisse relevant du droit international (art. 83 al. 3 LEtr). Tel est le cas notamment lorsqu'elle viole le principe de non-refoulement de l'art. 33 de la convention du 28 juillet 1951 relative au statut des réfugiés (Conv. réfugiés, RS 0.142.30) ou l'interdiction de la torture et autres peines ou traitements inhumains ou dégradants visée par l'art. 3 de la convention du 4 novembre 1950 de sauvegarde des droits de l'homme et des libertés fondamentales (CEDH, RS 0.101) et par l'art. 3 de la convention du 10 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(TAF, arrêt C-498/2011 du 27 janvier 2011 consid. 4.2 et les références citées). L'exécution peut ne pas être raisonnablement exigée si le renvoi ou l’expulsion de l’étranger dans son pays d’origine ou de provenance le met concrètement en danger, par exemple en cas de guerre, de guerre civile, de violence généralisée ou de nécessité médicale (al. 4).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bb) Dans ses écritures, le recourant expose qu'il a violé le droit coutumier local (Kanun) en entretenant des relations sexuelles avec une jeune fille non mariée de son village et qu'il a dû quitter précipitamment le Kosovo pour échapper à la famille de l'intéressée qui a juré de le tuer pour laver son honneur. Le recourant affirme que ces menaces seraient toujours d'actualité et qu'un renvoi dans son pays d'origine mettrait ainsi sa vie en danger. On peut s'étonner du fait que le recourant n'ait pas mentionné ce risque de " vendetta " lors de son audition par l'Administration fédérale des douanes. Il avait pourtant été expressément invité à se déterminer sur un éventuel renvoi de Suisse. Or, il s'est contenté d'indiquer qu'il souhaitait rester en Suisse et continuer à y travailler afin d'entretenir sa famille au Kosovo, qu'il était bien intégré et qu'il n'avait fait l'objet d'aucune condamnation pénale. On relève en outre que la crédibilité des témoignages écrits produits par le recourant pour prouver ses allégations est sujette à caution, dans la mesure où ils émanent de sa famille et d'amis. On souligne encore que le recourant n'a pas été en mesure de produire un document officiel certifiant qu'il aurait fait appel aux forces de l'ordre au moment des faits incriminés (pièce 10 du bordereau du 12 décembre 2013). Ces différents éléments rendent la crédibilité des allégations du recourant douteuse. Quoi qu'il en soit, même si l'on admettait que le recourant puisse effectivement craindre des actes de représailles en application de la loi du " Kanun ", il y a lieu de rappeler qu'il n'existe pas un risque réel de se voir infliger des traitement contraires au droit international, en particulier à l'art. 3 CEDH, si l'Etat de destination offre une protection appropriée pour empêcher la perpétration de tels actes et que la victime dispose d'un accès raisonnable à cette protection (TAF, arrêts E-4239/2010 du 31 janvier 2011 consid. 3.1.1 et E-867/2009 du 10 juin 2009 consid. 4.2.2 et les références citées). Or, en l'occurrence, le recourant n'a pas démontré avoir épuisé toutes les possibilités de protection dans son pays d'origine. Il n'a pas établi davantage que les autorités kosovares ne seraient pas en mesure de lui apporter une protection efficace. C'est le lieu de relever que le Tribunal administratif fédéral a déjà eu l'occasion de juger que les citoyens kosovars disposent dans leur pays d'un accès effectif, sur les plans tant sécuritaire que judiciaire, à une protection appropriée, afin d'empêcher la perpétration d'actes dirigés contre leur personne (TAF, arrêts E-4239/2010 et E-867/2009 précités). A cela s'ajoute, comme le relève le SPOP, que le recourant pourrait également s'installer dans une autre région du Kosovo pour limiter les risques (voir à cet égard, arrêt PE.2013.0305 du 3 septembre 2013 consid. 1b; ég. TF, arrêt 2A.156/2005 du 17 mars 2005 consid. 2.1). En effet, selon une publication de l'ODM concernant " La population kosovare en Suisse " du mois d'août 2010 (p. 82), le " Kanun " ne joue actuellement plus qu'un rôle marginal au sein de la population kosovare et seul un petit nombre de meurtres seraient encore commis à ce titre, le plus souvent dans des villages reculés dans l'ouest du Kosovo. L'exécution du renvoi s'avère donc licite et raisonnablement exigible. c) Le recourant fait valoir en outre qu'il devrait être mis au bénéfice d'une autorisation de séjour pour cas de rigueur compte tenu de son excellente intégration en Suisse, tant sur le plan social que professionnel. Ce moyen dépasse le cadre de la décision attaquée et l'objet du présent litige (voir arrêts PE.2011.0118 du 24 août 2011 consid. 3b; PE.2011.0119 du 3 mai 2011 consid. 3). Il ne ressort par ailleurs pas du dossier qu'une demande d'autorisation de séjour ait été déposée dans ce sens. On ne saurait dès lors faire grief au SPOP de n'avoir pas examiné la situation du recourant sous l'angle de l'art. 30 al. 1 let. b LEtr. d) C'est ainsi à bon droit que le SPOP a prononcé le renvoi de Suisse du recourant.</w:t>
      </w:r>
    </w:p>
    <w:p>
      <w:r>
        <w:rPr>
          <w:b/>
        </w:rPr>
        <w:t>E. 5</w:t>
      </w:r>
    </w:p>
    <w:p>
      <w:r>
        <w:t>Les considérants qui précèdent conduisent au rejet du recours et à la confirmation de la décision attaquée. Le recourant, qui succombe, supportera les frais de justice (art. 49 al. 1 LPA-VD).Il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