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PE.2013.0286 vom 19. August 2013</w:t>
      </w:r>
    </w:p>
    <w:p>
      <w:r>
        <w:t>VD Tribunal cantonal, 2013-08-19, FR</w:t>
      </w:r>
    </w:p>
    <w:p>
      <w:r>
        <w:rPr>
          <w:b/>
        </w:rPr>
        <w:t xml:space="preserve">Quelle: </w:t>
      </w:r>
      <w:r>
        <w:t>https://mcp.opencaselaw.ch/entscheid/vd_omni_PE.2013.0286</w:t>
      </w:r>
    </w:p>
    <w:p>
      <w:r>
        <w:t>FR: VD_OMNI PE.2013.0286 du 19 août 2013</w:t>
      </w:r>
    </w:p>
    <w:p>
      <w:r>
        <w:t>IT: VD_OMNI PE.2013.0286 del 19 agosto 2013</w:t>
      </w:r>
    </w:p>
    <w:p>
      <w:pPr>
        <w:pStyle w:val="Heading2"/>
      </w:pPr>
      <w:r>
        <w:t>Regeste</w:t>
      </w:r>
    </w:p>
    <w:p>
      <w:r>
        <w:t>X.______________ c/Service de la population (SPOP) | Rejet du recours d'un ressortissant camerounais, qui n'a plus d'autorisation de séjour, contre une décision de renvoi. Infecté par le virus VIH en 1998, il ne démontre pas qu'il ne pourrait pas suivre son traitement médicamenteux ou un traitement similaire dans son pays d'origine. Par ailleurs, l'intérêt public à éloigner ce délinquant multirécidiviste, condamné notamment en 2013 à 3 ans de peine privative de liberté pour contrainte sexuelle et d'autres infractions, l'emporte sur son intérêt privé à pouvoir rester en Suisse même s'il y vit depuis qu'il a 10 ans.</w:t>
      </w:r>
    </w:p>
    <w:p>
      <w:pPr>
        <w:pStyle w:val="Heading2"/>
      </w:pPr>
      <w:r>
        <w:t>Erwägungen</w:t>
      </w:r>
    </w:p>
    <w:p>
      <w:r>
        <w:rPr>
          <w:b/>
        </w:rPr>
        <w:t>E. 1</w:t>
      </w:r>
    </w:p>
    <w:p>
      <w:r>
        <w:t>La décision litigieuse est une décision de renvoi rendue en application de l'art. 64 LEtr, dans sa teneur en vigueur depuis le 1 er janvier 2011, qui  peut faire l'objet d'un recours dans un délai de cinq jours ouvrables (art. 64 al.3 LEtr). En l'espèce, le recours a été déposé en temps utile. Il respecte pour le surplus les conditions formelles énoncées à l’art. 79 de la loi vaudoise du 28 octobre 2008 sur la procédure administrative (LPA-VD; RSV 173.36), de sorte qu'il y a lieu d'entrer en matière sur le fond.</w:t>
      </w:r>
    </w:p>
    <w:p>
      <w:r>
        <w:rPr>
          <w:b/>
        </w:rPr>
        <w:t>E. 2</w:t>
      </w:r>
    </w:p>
    <w:p>
      <w:r>
        <w:t>a) aa) Aux termes de l’art. 64 al. 1 LEtr,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bb) En l’espèce, le SPOP a fondé sa décision de renvoi sur un double motif. Il a retenu premièrement que le recourant n'avait ni visa ni titre de séjour valable et que deuxièmement il avait commis des infractions pénales. b) Le recourant ne conteste pas ces éléments, mais fait valoir que son renvoi  dans son pays d'origine serait illicite, car, d'une part, il serait contraire à l'art. 3 CEDH dans la mesure où il compromettrait ses chances de survie, puisqu'il est atteint du virus VIH et doit suivre un traitement médical constant, et que son renvoi serait, d'autre part, contraire à l'art. 8 CEDH puisque toute sa famille proche vit en Suisse. aa) L'art. 83 al. 1 LEtr prévoit que l’Office fédéral des migrations décide d’admettre provisoirement l’étranger si l’exécution du renvoi ou de l’expulsion n’est pas possible, n’est pas licite ou ne peut être raisonnablement exigée. Celle-ci " peut " être proposée par les autorités cantonales, mais pas par l'étranger lui-même qui n'a aucun droit à une admission provisoire (art. 83 al. 6 LEtr).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bb) L'art. 3 CEDH interdit d'exposer quiconque à un risque de torture, de peines ou de traitements inhumains. La protection accordée par cette disposition ne connaît pas d'exception. Il s'agit là d'une norme de droit international public impératif dont le respect s'impose à tous les Etats, quand bien même la personne intéressée a violé la loi pénale ou porte atteinte à la sécurité nationale (cf. Tribunal administratif fédéral, ATAF E-663/2008 du 11 janvier 2010 consid. 6 et références citées, v. aussi ATAF D-6277/2006 du 8 septembre 2009 consid. 5.3 selon lequel l'exécution du renvoi de l'intéressé serait par trop rigoureuse, en dépit des infractions commises). L'art. 3 CEDH prohibe notamment les traitements inhumains ou dégradants. Pour tomber sous le coup de cette disposition, un mauvais traitement doit atteindre un minimum de gravité. L'appréciation de ce minimum dépend de l'ensemble des données de la cause ( ATF 134 I 221 consid. 3.2.1). Selon la jurisprudence des organes de la CEDH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(arrêt CourEDH Emre contre Suisse du 22 mai 2008, § 88).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w:t>
      </w:r>
    </w:p>
    <w:p>
      <w:r>
        <w:rPr>
          <w:b/>
        </w:rPr>
        <w:t>E. 3</w:t>
      </w:r>
    </w:p>
    <w:p>
      <w:r>
        <w:t>Manifestement mal fondé, le recours doit être rejeté et la décision attaquée, confirmée, sans qu'il soit nécessaire de procéder à un échange d'écritures (art. 82 al. 1 LPA-VD). Pour le même motif, la requête d' assistance judiciaire présentés par le recourant doit être rejetée, le recours paraissant d'emblée dénué de toute chance de succès (art. 18 al. 1 LPA-VD a contrario ). Vu les circonstances particulières de la cause, il peut être renoncé exceptionnellement à la perception d'un émolument judicaire. Il n'est pas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