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PE.2013.0240 vom 18. November 2013</w:t>
      </w:r>
    </w:p>
    <w:p>
      <w:r>
        <w:t>VD Tribunal cantonal, 2013-11-18, FR</w:t>
      </w:r>
    </w:p>
    <w:p>
      <w:r>
        <w:rPr>
          <w:b/>
        </w:rPr>
        <w:t xml:space="preserve">Quelle: </w:t>
      </w:r>
      <w:r>
        <w:t>https://mcp.opencaselaw.ch/entscheid/vd_omni_PE.2013.0240</w:t>
      </w:r>
    </w:p>
    <w:p>
      <w:r>
        <w:t>FR: VD_OMNI PE.2013.0240 du 18 novembre 2013</w:t>
      </w:r>
    </w:p>
    <w:p>
      <w:r>
        <w:t>IT: VD_OMNI PE.2013.0240 del 18 novembre 2013</w:t>
      </w:r>
    </w:p>
    <w:p>
      <w:pPr>
        <w:pStyle w:val="Heading2"/>
      </w:pPr>
      <w:r>
        <w:t>Regeste</w:t>
      </w:r>
    </w:p>
    <w:p>
      <w:r>
        <w:t>A. X.________/Service de la population (SPOP) | Ressortissante brésilienne, épouse d'un Espagnol domicilié en Espagne. Refus du Service de l'emploi (SDE) de l'autoriser à exercer une activité lucrative, notamment au regard de l'art. 23 al. 3 LEtr. Confirmation du refus du SPOP de lui octroyer une autorisation de séjour, le SPOP étant lié par la décision du SDE et l'ALCP n'étant pas applicable, compte tenu du domicile du mari.</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Est litigieuse en l'espèce la question de savoir si c'est à juste titre que l'autorité intimée a refusé de délivrer une autorisation de séjour à la recourante, ressortissante du Brésil.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En l'espèce, la recourante, ressortissante brésilienne, ne peut se prévaloir d'aucun traité qui lui conférerait un droit au séjour ou au travail en Suisse. En particulier, son statut d'épouse d'un ressortissant espagnol ne lui permet pas d'invoquer l'Accord du 21 juin 1999 entre la Confédération suisse, d'une part, et la Communauté européenne et ses États membres, d'autres part, sur la libre circulation des personnes (ALCP ; RS 0.142.112.681), dans la mesure où son mari ne réside pas en Suisse. Le recours s'examine dès lors uniquement au regard du droit interne, soit de la LEtr et de l' Ordonnance relative à l'admission, au séjour et à l'exercice d'une activité lucrative (OASA; RS 142.201).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er let. a OASA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PE.2012.0167 du 22 août 2012 consid. 3; PE.2012.0113 du 11 avril 2012 consid. 3a). c) En l’espèce, le SDE a rejeté la demande de prise d’emploi de la recourante par décision du 13 février 2013. Cette décision n’a pas été contestée. L’autorité intimée n’avait ainsi pas d’autre choix que de rejeter la demande d’autorisation de séjour de la recourante, qui ne bénéficie par ailleurs d'aucun droit de séjour en Suisse découlant du droit interne ou du droit international.</w:t>
      </w:r>
    </w:p>
    <w:p>
      <w:r>
        <w:rPr>
          <w:b/>
        </w:rPr>
        <w:t>E. 3</w:t>
      </w:r>
    </w:p>
    <w:p>
      <w:r>
        <w:t>La recourante fait valoir que son mari, ressortissant espagnol, recherche un logement en Suisse dans le but de s'y établir, ce qui, cas échéant, lui assurera un droit de séjourner en Suisse. Or, dans la mesure où il s'agit d'une circonstance qui n'est qu'hypothétique, la recourante ne saurait s'en prévaloir.</w:t>
      </w:r>
    </w:p>
    <w:p>
      <w:r>
        <w:rPr>
          <w:b/>
        </w:rPr>
        <w:t>E. 4</w:t>
      </w:r>
    </w:p>
    <w:p>
      <w:r>
        <w:t>Il ressort de ce qui précède que c'est à juste titre que le SPOP a refusé de délivrer une autorisation de séjour à la recourante. Le recours doit dès lors être rejeté et la décision du 21 mai 2013 du SPOP, confirmée. Les frais sont mis à la charge de la recourante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