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PE.2013.0227 vom 28. August 2013</w:t>
      </w:r>
    </w:p>
    <w:p>
      <w:r>
        <w:t>VD Tribunal cantonal, 2013-08-28, FR</w:t>
      </w:r>
    </w:p>
    <w:p>
      <w:r>
        <w:rPr>
          <w:b/>
        </w:rPr>
        <w:t xml:space="preserve">Quelle: </w:t>
      </w:r>
      <w:r>
        <w:t>https://mcp.opencaselaw.ch/entscheid/vd_omni_PE.2013.0227</w:t>
      </w:r>
    </w:p>
    <w:p>
      <w:r>
        <w:t>FR: VD_OMNI PE.2013.0227 du 28 août 2013</w:t>
      </w:r>
    </w:p>
    <w:p>
      <w:r>
        <w:t>IT: VD_OMNI PE.2013.0227 del 28 agosto 2013</w:t>
      </w:r>
    </w:p>
    <w:p>
      <w:pPr>
        <w:pStyle w:val="Heading2"/>
      </w:pPr>
      <w:r>
        <w:t>Regeste</w:t>
      </w:r>
    </w:p>
    <w:p>
      <w:r>
        <w:t>A. X.________/Service de la population (SPOP) | Ressortissant de Zambie ayant vécu en Suisse durant cinq ans avec son épouse, de nationalité suisse, ainsi que leur fille commune. Suite au départ de son épouse et de sa fille pour le Mexique, il y a deux ans, pour des raisons professionnelles, le recourant ne peut plus prétendre à une autorisation de séjour en Suisse. Il n'existe pas de raisons majeures au sens de l'art. 49 LEtr permettant de faire exception à l'exigence de ménage commun. De plus, sous l'angle de l'art. 50 al. 1 let. a LEtr, la condition de durée de trois ans n'est pas remplie, de même que l'exigence d'intégration; en particulier, le recourant n'a jamais exercé d'activité lucrative en Suisse et a accumulé, avec son épouse, une dette d'aide sociale de plus de 110'000 francs. Il n'existe pas davantage de raisons personnelles majeures au sens de l'art. 50 al. 1 let. b LEtr; les attaches du recourant sont restées dans son pays d'origine et son retour ne devrait pas lui poser de problème particulier. Recours rejeté. Recours au Tribunal fédéral déclaré irrecevable, faute de motivation suffisante par arrêt du Tribunal fédéral du 3 octobre 2013 (ATF 2C_884/2013).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du 10 janvier 2011 consid.</w:t>
      </w:r>
    </w:p>
    <w:p>
      <w:r>
        <w:rPr>
          <w:b/>
        </w:rPr>
        <w:t>E. 2.2</w:t>
      </w:r>
    </w:p>
    <w:p>
      <w:r>
        <w:t>et 2C_575/2009 du 1 er juin 2010 consid. 3.5). Le Tribunal fédéral a jugé qu’une séparation de plus d'une année laisse présumer que la communauté familiale a cessé d'exister (ATF 2C_560/2011 du 20 février 2012; 2C_575/2009 du 1 er juin 2010 consid. 3.5). Le but de l'art. 49 LEtr n'est en effet pas de permettre aux époux étrangers de vivre séparés en Suisse pendant une longue période et exige que la communauté familiale soit maintenue (ATF 2C_556/2010 du 2 décembre 2010 consid. 4.1). b) En l'espèce, les époux X.________ ne font plus ménage commun respectivement depuis 2010 selon les déclarations du recourant lors de son audition par la police, depuis août 2011 selon l’annonce du départ de B. X.-Y.________ et depuis mars 2011 selon les courriers du recourant datés du 20 juin 2012 et du 13 février 2013. Le tribunal retiendra dès lors cette dernière date. Cela étant, la séparation remonte aujourd’hui à deux ans. Lors de son audition par la police le 22 octobre 2012, le recourant a certes déclaré ne pas être séparé définitivement de son épouse et que dès que cette dernière reviendrait en Suisse, ils reprendraient la vie commune. De même, B. X.-Y.________ a exposé dans son mail du 5 mars 2013 que son couple existait toujours et qu’elle ne comprenait dès lors pas les raisons pour lesquelles le SPOP envisageait de refuser le renouvellement du permis de son mari. Ces explications ne sont pas convaincantes. Non seulement elles sont en contradiction avec celles données par B. X.-Y.________ elle-même lors de son départ pour le Mexique en août 2011, puisqu’à ce moment là, elle avait indiqué être séparée de son époux, mais le recourant ignore encore quand un retour pourrait avoir lieu. A ce sujet, il a mentionné la fin du mandat professionnel de son épouse au Mexique, soit 2012 ou 2013. Or B. X.-Y.________ ne fait pour sa part aucunement allusion à un quelconque retour en Suisse, à proche ou moyen terme. Par ailleurs, on relèvera que si les motifs susceptibles de constituer une raison majeure au sens de l’art. 49 LEtr peuvent être familiaux, ils sont avant tout d'ordre professionnel. Ils doivent dans tous les cas être objectifs et d'une certaine importance. D'une façon générale, un motif apparaît d'autant plus sérieux et digne d'être pris en considération que les époux ne peuvent remédier à leur situation de vie séparée qu'au prix d'un préjudice important (ATF 2C_871/2010 du 7 avril 2011 consid. 3.1; 2C_544/2010 précité consid. 2.1 et 2.3.1). Rien de tel ne résulte du dossier et le recourant ne l'affirme du reste pas. Quoi qu’il en soit, comme exposé ci-dessus, la durée de la séparation permet de considérer aujourd’hui que la communauté familiale a pris fin . Ainsi, le recourant ne peut plus invoquer l'art. 42 al. 1 LEtr pour obtenir la prolongation de son autorisation de séjour.</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b) En l'espèce, les époux, qui se sont mariés le 30 mars 2004 en Zambie, sont venus s’installer en Suisse en mai 2008. Ils se sont séparés à fin mars 2011 au plus tard de sorte que la vie commune en Suisse, seule déterminante comme rappelé ci-dessus, a duré moins de trois ans. Il n'y a dès lors pas lieu d'admettre que le recourant remplit la première condition de durée résultant de l'art. 77 al. 1 let. a OASA au regard de l'ensemble des circonstances. Quoi qu’il en soit, à supposer même que cette première condition soit réalisée, la seconde condition cumulative, qui a trait à l'exigence relative à l’intégration du recourant, ne l’est pas.</w:t>
      </w:r>
    </w:p>
    <w:p>
      <w:r>
        <w:rPr>
          <w:b/>
        </w:rPr>
        <w:t>E. 4</w:t>
      </w:r>
    </w:p>
    <w:p>
      <w:r>
        <w:t>a) Le principe d'intégration veut que les étrangers dont le séjour est légal et durable participent à la vie économique, sociale et culturelle de la Suisse (art. 4 al. 2 LEtr; cf. ATF 2C_329/2012 du 29 juin 2012 consid. 2.2; 2C_997/2011 du 3 avril 2012 consid. 4.3; 134 II 1 consid. 4.1, traduit et résumé in: RDAF 2009 I 543). En vertu de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(ATF 2C_329/2012 du 29 juin 2012 consid. 2.2; 2C_997/2011 du 3 avril 2012 consid. 4.3; 2C_749/2011 du 20 janvier 2012 consid. 3.2, et la référence citée ).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(cf. ATF 2C_329/2012 du 29 juin 2012 consid. 2.2; 2C_749/2011 du 20 janvier 2012 consid. 3.3; 2C_426/2011 du 30 novembre 2011 consid. 3.3, et les références citées). b) Dans le cas présent, le r ecourant vit certes en Suisse depuis près de cinq ans, pendant lesquelles il n’a cependant pas exercé d’activité lucrative. Actuellement du reste, il n’exerce aucune activité. On ignore s’il perçoit les indemnités de chômage. Ainsi, le critère du parcours professionnel du recourant en Suisse ne saurait être pris en considération. Avec son épouse, il a même accumulé le recours aux prestations de l’assistance publique puisque la famille X. Y.________ a touché plus de 110'000 fr. de juin 2008 à février 2011. Le recourant est par ailleurs père de C.________, âgée aujourd’hui de sept ans. Il n’a toutefois plus vécu avec son enfant depuis 2011 et exerce un droit de visite pour le moins sporadique, lors des rares séjours de sa fille en Suisse. Enfin, le recourant a vécu les trente premières années dans son pays, où se trouvent encore ses nombreux frères et soeurs. On ne saurait dans ces conditions admettre que le recourant est bien intégré dans notre pays au sens de l'art. 50 al. 1 let. a LEtr.</w:t>
      </w:r>
    </w:p>
    <w:p>
      <w:r>
        <w:rPr>
          <w:b/>
        </w:rPr>
        <w:t>E. 5</w:t>
      </w:r>
    </w:p>
    <w:p>
      <w:r>
        <w:t>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 2 que les raisons personnelles majeures visées à son al. 1 let. b sont notamment données lorsque le conjoint est victime de violence conjugale et que la réintégration sociale dans le pays de provenance semble fortement compromise. L'art. 77 al. 2 de l'ordonnance du 24 octobre 2007 relative à l'admission, au séjour et à l'exercice d'une activité lucrative (OASA; RS 142.201) a une teneur identique.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Alors que l’art. 30 al. 1 let. b LEtr est conçu pour les cas de rigueurs généraux dont l’établissement est laissé à la libre appréciation de l’autorité, l’art. 50 LEtr a expressément été voulu par le législateur afin de prévoir un droit à une autorisation en présence d’un cas de rigueur après la dissolution du mariage. C'est la situation personnelle de l'intéressé qui est décisive; il s’agit simplement d’examiner si l’obligation de l'étranger d'avoir à quitter la Suisse après l'échec du mariage affecte in concreto sa situation personnelle (ATF 138 II 229 consid. 3; ATF 137 II 345 consid. 3.2.1).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b) En l’occurrence, le recourant ne fait nullement valoir avoir été victime de violence conjugale, ni même le fait que sa réintégration dans son pays d'origine serait fortement compromise compte tenu des dangers qu'il encourrait pour sa vie en cas de retour au Zambie. De plus, la durée de son séjour en Suisse n’est pas particulièrement élevée. D'un point de vue familial, l’intéressé n'a aucune attache particulière dans notre pays. S'il est encore formellement marié, il est toutefois séparé depuis plus de deux ans. Ses contacts avec sa fille, qui vit au Mexique avec sa mère, sont peu fréquents. En réalité, les attaches familiales du recourant sont restées dans son pays d'origine, où il a vécu durant trente ans. Son retour ne devrait dès lors pas lui poser de problème particulier. S'agissant enfin des raisons de sécurité pour lesquelles la famille avait dû quitter la Zambie en 2008, elles ne paraissent plus être d’actualité. En tous les cas, le recourant ne s’en prévaut-il pas. Au regard de ces éléments, rien ne s'oppose au retour en Zambie du recourant, qui devrait parfaitement être en mesure de se réintégrer, tant professionnellement que socialement. Le recourant ne peut dès lors pas se prévaloir non plus de l'application de l'art. 50 al. 1 let. b LEtr.</w:t>
      </w:r>
    </w:p>
    <w:p>
      <w:r>
        <w:rPr>
          <w:b/>
        </w:rPr>
        <w:t>E. 6</w:t>
      </w:r>
    </w:p>
    <w:p>
      <w:r>
        <w:t>Les considérants qui précèdent conduisent au rejet du recours et à la confirmation de la décision attaquée. Le recourant, qui succombe, supportera les frais de justice (art. 49 al. 1, 91 et 99 LPA-VD). Il n'a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