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PE.2013.0214 vom 14. August 2014</w:t>
      </w:r>
    </w:p>
    <w:p>
      <w:r>
        <w:t>VD Tribunal cantonal, 2014-08-14, FR</w:t>
      </w:r>
    </w:p>
    <w:p>
      <w:r>
        <w:rPr>
          <w:b/>
        </w:rPr>
        <w:t xml:space="preserve">Quelle: </w:t>
      </w:r>
      <w:r>
        <w:t>https://mcp.opencaselaw.ch/entscheid/vd_omni_PE.2013.0214</w:t>
      </w:r>
    </w:p>
    <w:p>
      <w:r>
        <w:t>FR: VD_OMNI PE.2013.0214 du 14 août 2014</w:t>
      </w:r>
    </w:p>
    <w:p>
      <w:r>
        <w:t>IT: VD_OMNI PE.2013.0214 del 14 agosto 2014</w:t>
      </w:r>
    </w:p>
    <w:p>
      <w:pPr>
        <w:pStyle w:val="Heading2"/>
      </w:pPr>
      <w:r>
        <w:t>Regeste</w:t>
      </w:r>
    </w:p>
    <w:p>
      <w:r>
        <w:t>A. X.________/Service de la population (SPOP), B. Y.________, C. Y.________ | La lettre par laquelle le SPOP informe le recourant que sa fille est toujours au bénéfice d'une autorisation de séjour et qu'en l'état actuel du dossier, aucun élément ne justifie un changement de statut ne constitue pas une décision au sens de l'art. 3 LPA-VD. Cet acte n'a en effet pas pour effet de créer, modifier ou supprimer un rapport de droit entre l'administration et le citoyen. Il ne fait que renseigner l'intéressé sur le statut de sa fille sur le plan de la police des étrangers. Certes, implicitement, il rejette la demande du recourant tendant à la révocation de l'autorisation de séjour de sa fille. La jurisprudence a toutefois déjà eu l'occasion de juger que le refus de donner suite à une plainte ou une dénonciation ne constituait pas une décision sujette à recours. Recours irrecevable. On aboutirait au même résultat, même dans l'hypothèse où on considérait la lettre du SPOP comme une décision. Le recourant ne pouvant se prévaloir d'un intérêt digne de protection à obtenir la révocation de l'autorisation de séjour de sa fille, sa qualité pour recourir devrait être déniée. Contrairement à ce qu'il soutient, une telle mesure n'aurait pas obligatoirement pour effet une modification du droit de garde et un retour de sa fille dans son pays d'origine. Le recourant cherche à obtenir par la voie administrative ce qu'il n'a pas réussi à obtenir dans les diverses procédures civiles qu'il a introduites.</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1.2</w:t>
      </w:r>
    </w:p>
    <w:p>
      <w:r>
        <w:t>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(voir notamment arrêt GE.2014.0041 du 27 mai 2014 et les références). En l'espèce, la lettre du SPOP du 2 mai 2013 fait suite à plusieurs interventions du recourant qui peuvent s'apparenter à des dénonciations. Elle " informe " l'intéressé que sa fille est " toujours " au bénéfice d'une autorisation de séjour et qu'en l'état actuel du dossier, aucun élément ne justifie un changement de statut. Cet acte n'a pas pour effet de créer, modifier ou supprimer un rapport de droit entre l'administration et le citoyen. Il ne fait que renseigner le recourant sur le statut de sa fille sur le plan de la police des étrangers. Il s'inscrit ainsi – comme le relève l'épouse du recourant dans ses écritures – dans ce que la jurisprudence considère comme une " communication ", un " renseignement " ou une " information ", contre lesquels aucune voie de droit n'est ouverte. Certes, implicitement, la lettre du SPOP du 2 mai 2013 rejette la demande du recourant tendant à la révocation des autorisations de séjour de son épouse et de leur fille. La jurisprudence a toutefois déjà eu l'occasion de juger que le refus de donner suite à une plainte ou une dénonciation ne constituait pas une décision sujette à recours (TF, arrêt 2P.309/2004 consid. 1.1 et les références). b) Même dans l'hypothèse où la lettre du SPOP serait considérée comme une décision, la démarche du recourant serait vouée à l'échec pour les motifs suivants. Aux termes de l'art. 75 let. a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sur la juridiction et la procédure administratives (LJPA) en vigueur jusqu’au 31 décembre 2008, 103 let. a de l’ancienne loi fédérale d’organisation judiciaire du 16 décembre 1943 (aOJ) et 89 LTF s’appliquent donc toujours à l’art. 75 let. a LPA-VD (voir notamment, arrêts AC.2013.0386 du 30 mai 2014, GE.2012.010 du 2 octobre 2013 et AC.2013.0164 du 4 juillet 2013 et les références citées).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133 II 400 consid. 2.4.2 p. 406; 133 V 239 consid. 6.2 p. 242; 131 V 298 consid. 3 p. 300, et les arrêts cités). En l'espèce, le recourant n'est pas intervenu dans la procédure ayant abouti à la délivrance des autorisations de séjour contestées. On peut toutefois se demander s'il n'a pas été privé de le faire à tout le moins s'agissant de la procédure relative à sa fille, dans la mesure où il était co-titulaire de l'autorité parentale et du droit de garde lors du dépôt de la demande de regroupement familial. Point n'est besoin d'examiner plus avant cette question. Manifestement, le recourant ne peut en effet pas se prévaloir d'un intérêt digne de protection à obtenir la révocation des autorisations de séjour de son épouse et de leur fille. Contrairement à ce qu'il tente de soutenir, une telle mesure n'aura pas obligatoirement pour effet une modification du droit de garde et un retour de sa fille en Grèce. A l'évidence, le recourant cherche à obtenir par la voie administrative ce qu'il n'a pas réussi à obtenir dans les diverses procédures civiles qu'il a introduites. Sa qualité pour recourir doit ainsi lui être déniée. 2. En conséquence, la cour ne peut entrer en matière sur le recours, qui doit être déclaré irrecevable. Le recourant, qui succombe, supportera les frais de justice. Il devra par ailleurs des dépens à son épouse et à sa fille, qui ont procédé par l'intermédiaire d'un mandataire professionnel.</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La décision est un acte de souveraineté individuel, qui s'adresse à un particulier, et qui règle de manière obligatoire et contraignante, à titre formateur ou constatatoire, un rapport juridique concret relevant du droit administratif (ATF 135 II 38 consid. 4.3 p. 45 et les réf. cit.; 121 II 473 consid. 2a p. 372). En d'autres termes, elle constitue un acte étatique qui touche la situation juridique de l'intéressé, l'astreignant à faire, à s'abstenir ou à tolérer quelque chose, ou qui règle d'une autre manière obligatoire ses rapports juridiques avec l'Etat (ATF 135 II 22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