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PE.2013.0185 vom 13. August 2013</w:t>
      </w:r>
    </w:p>
    <w:p>
      <w:r>
        <w:t>VD Tribunal cantonal, 2013-08-13, FR</w:t>
      </w:r>
    </w:p>
    <w:p>
      <w:r>
        <w:rPr>
          <w:b/>
        </w:rPr>
        <w:t xml:space="preserve">Quelle: </w:t>
      </w:r>
      <w:r>
        <w:t>https://mcp.opencaselaw.ch/entscheid/vd_omni_PE.2013.0185</w:t>
      </w:r>
    </w:p>
    <w:p>
      <w:r>
        <w:t>FR: VD_OMNI PE.2013.0185 du 13 août 2013</w:t>
      </w:r>
    </w:p>
    <w:p>
      <w:r>
        <w:t>IT: VD_OMNI PE.2013.0185 del 13 agosto 2013</w:t>
      </w:r>
    </w:p>
    <w:p>
      <w:pPr>
        <w:pStyle w:val="Heading2"/>
      </w:pPr>
      <w:r>
        <w:t>Regeste</w:t>
      </w:r>
    </w:p>
    <w:p>
      <w:r>
        <w:t>X.______________ c/Service de la population (SPOP) | L'interdiction d'exercer une activité lucrative en vertu de l'art. 43 LAsi est en principe compatible avec le droit au respect de la vie privée selon l'art. 8 CEDH. Dans des circonstances extraordinaires, cette disposition peut toutefois fonder un droit à l'octroi d'une autorisation de travail, lorsqu'un requérant d'asile sous le coup d'un renvoi a séjourné longtemps en Suisse et recouru à l'aide d'urgence depuis des années. En l'occurrence, la recourante se trouve en Suisse depuis huit ans et bénéficie de l'aide d'urgence depuis un peu plus de trois ans. Elle est toutefois seule responsable du retard pris dans l'exécution de son renvoi, qui ne dépend plus que de l'organisation d'un vol spécial à destination du Togo. Dans ces circonstances, l'intérêt public que revêt la mise en oeuvre des décisions négatives en matière d'asile est déterminant. Recours rejeté.</w:t>
      </w:r>
    </w:p>
    <w:p>
      <w:pPr>
        <w:pStyle w:val="Heading2"/>
      </w:pPr>
      <w:r>
        <w:t>Erwägungen</w:t>
      </w:r>
    </w:p>
    <w:p>
      <w:r>
        <w:rPr>
          <w:b/>
        </w:rPr>
        <w:t>E. 1</w:t>
      </w:r>
    </w:p>
    <w:p>
      <w:r>
        <w:t>La recourante conteste la décision attaquée, en se prévalant de l'art. 8 CEDH. 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Selon l'art. 43 al. 2 LAsi,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 1 CEDH (ATF 138 I 246 consid. 3.2.1 p. 250; ATF 137 I 247 consid. 4.1.1 p. 249; ATF 130 II 281 consid. 3.1 p. 285s.; Grabenwarter/Pabel, Europäische Menschenrechtskonvention, 5 ème éd., 2012, § 22 N. 65ss p. 268ss; Jens Meyer-Ladewig, EMRK, 3 ème éd., 2011, N. 64ss ad art. 8 CEDH; arrêt de la CourEDH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CourEDH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CourEDH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CourEDH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dans le but d'atteindre un marché équilibré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 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la vie privée du recourant. Cette ingérence était toutefois en principe justifiée dans le cadre de l'art. 8 §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Dans cette affaire,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w:t>
      </w:r>
    </w:p>
    <w:p>
      <w:r>
        <w:rPr>
          <w:b/>
        </w:rPr>
        <w:t>E. 2</w:t>
      </w:r>
    </w:p>
    <w:p>
      <w:r>
        <w:t>La recourante se réfère à l'ATF 138 I 246 précité. Elle soutient que sa situation est comparable à celle qui a donné lieu à cet arrêt. En outre, elle indique avoir toujours collaboré avec les autorités suisses et s'être présentée aux auditions visant à déterminer sa nationalité. La recourante se trouve en Suisse depuis juillet 2005, soit depuis environ huit ans. Elle est au bénéfice de l'aide d'urgence, et ne peut plus exercer de ce fait une activité lucrative, depuis désormais plus de trois ans (février 2010), date de l'entrée en force de la décision de refus d'entrée en matière de sa demande d'asile. D'emblée, on relèvera que la recourante ne peut se prévaloir, ni d'un séjour en Suisse, ni d'une interdiction de travailler et d'une dépendance au régime de l'aide d'urgence aussi longs que dans la cause ayant fait l'objet de l'ATF 138 I 246 précité. La recourante a en outre participé à plusieurs programmes d'occupation, qui lui ont ponctuellement permis d'obtenir une rémunération mensuelle complémentaire de 300 fr., venant s'ajouter à l'aide d'urgence qu'elle perçoit. On peut dès lors se demander si la recourante subit véritablement une atteinte à sa vie privée, telle qu'elle est protégée par l'art. 8 CEDH. En tout état de cause, il y a lieu de constater que les démarches visant à exécuter la décision de refus d'asile et de renvoi rendue par l'ODM, confirmée par le TAF, se poursuivent. Un renvoi de la recourante dans son pays d'origine, qui l'a d'ores et déjà reconnue comme l'une de ses ressortissantes le 29 novembre 2012, semble pouvoir intervenir dans un délai proche. L'ODM a en effet indiqué que, pour exécuter le renvoi de la recourante, il suffisait de demander la délivrance d'un laissez-passer, document qui pouvait être obtenu en moins de 10 jours auprès du Consulat du Togo en Suisse, et de réserver une place sur un vol de ligne à destination de Lomé ou sur le prochain vol spécial pour le Togo. Or, en l'occurrence, si le renvoi n'est à ce jour pas intervenu, c'est en raison du refus de la recourante de signer une déclaration de retour volontaire à Lomé le 3 janvier 2013. Dans ces circonstances, on doit admettre que l'intérêt public que revêt la mise en œuvre des décisions négatives en matière d'asile est déterminant par rapport à l'intérêt privé qu'invoque la recourante. En effet, l'interdiction de travailler apparaît être une mesure adéquate pour inciter la recourante à collaborer avec les autorités aux démarches d'exécution de son renvoi, qui doit pouvoir intervenir dans un délai proche. Les circonstances personnelles qu'invoque la recourante ne sont pas de nature à remettre en cause cette appréciation. En effet, le TAF a déjà jugé que la recourante ne pouvait tirer aucun droit de la présence en Suisse de son mari, du fait que le couple ne faisait pas ménage commun. Elle avait alors déjà allégué les violences conjugales que lui faisaient subir son mari (cf. ATAF E-8354/2007 du 22 février 2010). Il importe également peu que la recourante doive assurer l'entretien de ses deux enfants mineurs, restés dans son pays d'origine. En effet, dès son retour au Togo, la recourante aura la possibilité d'exercer une activité lucrative lui permettant d'assurer son propre entretien, ainsi que celui de ses enfants. Or, la recourante est en l'occurrence seule responsable du retard pris dans l'exécution de son renvoi, qui s'explique par son refus de quitter volontairement la Suisse. Elle ne saurait dès lors tirer argument du fait qu'elle est actuellement dans l'impossibilité de pourvoir à l'entretien de ses enfants. La participation à plusieurs cours de formation et à des activités d'occupation contribue en outre à réduire l'éventuelle atteinte que subit la recourante à la protection de sa vie privée, puisqu'elle lui permet d'obtenir une rémunération complémentaire à l'aide d'urgence et contribue à développer sa vie sociale, ce que tend précisément à garantir l'art. 8 CEDH. La situation dans laquelle est placée la recourante, pour des motifs d'exécution des décisions négatives rendues en matière d'asile, n'est ainsi pas constitutive d'une violation de l'art. 8 CEDH.</w:t>
      </w:r>
    </w:p>
    <w:p>
      <w:r>
        <w:rPr>
          <w:b/>
        </w:rPr>
        <w:t>E. 3</w:t>
      </w:r>
    </w:p>
    <w:p>
      <w:r>
        <w:t>Le recours doit ainsi être rejeté, et la décision attaquée confirmée. Il se justifie de statuer sans frais (art. 50 de la loi du 28 octobre 2008 sur la procédure administrative [LPA-VD; RSV 173.36]).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