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PE.2013.0171 vom 2. Oktober 2013</w:t>
      </w:r>
    </w:p>
    <w:p>
      <w:r>
        <w:t>VD Tribunal cantonal, 2013-10-02, FR</w:t>
      </w:r>
    </w:p>
    <w:p>
      <w:r>
        <w:rPr>
          <w:b/>
        </w:rPr>
        <w:t xml:space="preserve">Quelle: </w:t>
      </w:r>
      <w:r>
        <w:t>https://mcp.opencaselaw.ch/entscheid/vd_omni_PE.2013.0171</w:t>
      </w:r>
    </w:p>
    <w:p>
      <w:r>
        <w:t>FR: VD_OMNI PE.2013.0171 du 2 octobre 2013</w:t>
      </w:r>
    </w:p>
    <w:p>
      <w:r>
        <w:t>IT: VD_OMNI PE.2013.0171 del 2 ottobre 2013</w:t>
      </w:r>
    </w:p>
    <w:p>
      <w:pPr>
        <w:pStyle w:val="Heading2"/>
      </w:pPr>
      <w:r>
        <w:t>Regeste</w:t>
      </w:r>
    </w:p>
    <w:p>
      <w:r>
        <w:t>X.________ &amp; CIE SA/Service de la population (SPOP), Service de l'emploi, Contrôle du marché du travail et protection des travailleurs | Entreprise qui a employé un ressortissant étranger qui n'était pas titulaire d'une autorisation de travail. Argument de la bonne foi écarté. Il s'agit de la 3ème infraction commise par l'entreprise en moins de 5 ans. Dans ces conditions, la sanction prononcée, à savoir la suspension de toute demande d'admission de travailleurs étrangers pendant une durée de 6 mois, n'apparaît pas excessive. Confirmation de cette décision, ainsi que de celle mettant les frais du contrôle de chantier effectué à la charge de l'entreprise. Recours rejeté. Recours en matière de droit public au TF rejeté (arrêt 2C_1039/2013 du 16 avril 2014).</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l’emploi rendues en matière de police des étrangers. b) Déposé dans le délai de trente jours fixé par l’art. 95 LPA-VD, le recours est intervenu en temps utile. Il respecte au surplus les conditions formelles énoncées à l’art. 79 LPA-VD.</w:t>
      </w:r>
    </w:p>
    <w:p>
      <w:r>
        <w:rPr>
          <w:b/>
        </w:rPr>
        <w:t>E. 2</w:t>
      </w:r>
    </w:p>
    <w:p>
      <w:r>
        <w:t>Est considérée comme activité lucrative toute activité salariée ou indépendante qui procure normalement un gain, même si elle est exercée gratuitement.</w:t>
      </w:r>
    </w:p>
    <w:p>
      <w:r>
        <w:rPr>
          <w:b/>
        </w:rPr>
        <w:t>E. 3</w:t>
      </w:r>
    </w:p>
    <w:p>
      <w:r>
        <w:t>La recourante conteste également sa condamnation aux frais du contrôle effectué le 6 mars 2013 par les inspecteurs du Service de l'emploi. a) La loi fédérale du 17 juin 2005 concernant des mesures en matière de lutte contre le travail au noir (loi sur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w:t>
      </w:r>
    </w:p>
    <w:p>
      <w:r>
        <w:rPr>
          <w:b/>
        </w:rPr>
        <w:t>E. 4</w:t>
      </w:r>
    </w:p>
    <w:p>
      <w:r>
        <w:t>Les considérants qui précèdent conduisent au rejet du recours et à la confirmation des décisions attaquées. La recourante,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