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PE.2013.0146 vom 26. August 2013</w:t>
      </w:r>
    </w:p>
    <w:p>
      <w:r>
        <w:t>VD Tribunal cantonal, 2013-08-26, FR</w:t>
      </w:r>
    </w:p>
    <w:p>
      <w:r>
        <w:rPr>
          <w:b/>
        </w:rPr>
        <w:t xml:space="preserve">Quelle: </w:t>
      </w:r>
      <w:r>
        <w:t>https://mcp.opencaselaw.ch/entscheid/vd_omni_PE.2013.0146</w:t>
      </w:r>
    </w:p>
    <w:p>
      <w:r>
        <w:t>FR: VD_OMNI PE.2013.0146 du 26 août 2013</w:t>
      </w:r>
    </w:p>
    <w:p>
      <w:r>
        <w:t>IT: VD_OMNI PE.2013.0146 del 26 agosto 2013</w:t>
      </w:r>
    </w:p>
    <w:p>
      <w:pPr>
        <w:pStyle w:val="Heading2"/>
      </w:pPr>
      <w:r>
        <w:t>Regeste</w:t>
      </w:r>
    </w:p>
    <w:p>
      <w:r>
        <w:t>X._____________ c/Service de la population (SPOP) | Confirmation de refus de transformer une admission provisoire en une autorisation de séjour pour une ressortissante bosniaque et sa fille. La recourante et son époux ne sont pas autonomes; ils alternent les périodes de travail et de désoccupation. Depuis quinze ans, ils recourent aux prestations d'assistance publique, parfois en totalité, et ont dès lors accumulé une dette importante vis-à-vis de la collectivité. A cela s'ajoute qu'ils ont perçu des prestations indues pour un montant total de 86'045 fr.55, qu'ils remboursent actuellement à hauteur de 600 fr. par mois, montant porté en déduction des prestations d'assistance. Ce n'est qu'au bénéfice de la prescription de trois ans, entre-temps intervenue, qu'ils ont ainsi échappé à une condamnation pour contravention à la LASV. L'intégration de la recourante ne saurait dès lors être qualifiée de suffisante.</w:t>
      </w:r>
    </w:p>
    <w:p>
      <w:pPr>
        <w:pStyle w:val="Heading2"/>
      </w:pPr>
      <w:r>
        <w:t>Erwägungen</w:t>
      </w:r>
    </w:p>
    <w:p>
      <w:r>
        <w:rPr>
          <w:b/>
        </w:rPr>
        <w:t>E. 1</w:t>
      </w:r>
    </w:p>
    <w:p>
      <w:r>
        <w:t>La demande litigieuse est fondée sur l'art. 84 al. 5 de la loi fédérale du 16 décembre 2005 sur les étrangers (LEtr; RS 142.20). A teneur de cette disposition,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a) Pour statuer sur une demande d'autorisation de séjour présentée après plus de cinq ans de séjour en Suisse selon l'art. 84 al. 5 LEtr, il faut se fonder sur les mêmes critères que ceux qui peuvent conduire à la reconnaissance d'un cas d'extrême gravité au sens des art. 30 al. 1 let. b LEtr et 31 de l'ordonnance fédérale du 24 octobre 2007 relative à l’admission, au séjour et à l’exercice d’une activité lucrative (OASA; RS 142.201; voir arrêts PE.2008.0276 du 30 septembre 2009; PE.2008.0210 du 27 octobre 2009). Pour le Tribunal fédéral, l'art. 84 al. 5 LEtr ne constitue pas un fondement juridique indépendant permettant l'octroi d'une autorisation de séjour; celle-ci est décernée, dans un tel cas, sur la base de l'art. 30 LEtr (ATF 2C_766/2009 du 26 mai 2010). b) Selon l'art. 30 al. 1 let. b LEtr, il est possible de déroger aux conditions d'admission (art. 18 à 29) dans le but de tenir compte des cas individuels d'une extrême gravité ou d'intérêts publics majeurs. Cette disposition reprend les principes de l'art. 13 let. f de l'ancienne ordonnance fédérale du 6 octobre 1986 limitant le nombre des étrangers (OLE), abrogée le 1 er janvier 2008, qui prévoyait que n'étaient pas comptés dans les nombres maximums les étrangers qui obtenaient une autorisation de séjour dans un cas personnel d'extrême gravité ou en raison de considération de politique générale. Quant à l'art. 36 OLE, il prévoyait la délivrance d'une autorisation de séjour pour des étrangers n'exerçant pas une activité lucrative lorsque des raisons importantes l'exigeaient et les critères dégagés par la jurisprudence dans le cadre de l'art. 13 let. f OLE s'appliquaient par analogie (voir notamment PE.2006.0447 du 14 décembre 2007). Les conditions auxquelles un cas individuel d'extrême gravité peut être reconnu en faveur d'étrangers admis provisoirement en Suisse, fixées par l'art. 84 al. 5 LEtr, ne diffèrent pas fondamentalement des critères retenus pour l'octroi d'une dérogation aux conditions d'admission, au sens de l'art. 30 al. 1 let. b LEtr. Tout en s'inscrivant dans le contexte plus général de l’art. 13 let. f OLE et de la jurisprudence y relative, elles intégreront néanmoins naturellement la situation particulière inhérente au statut résultant de l'admission provisoire (cf. arrêt de principe ATAF C-5769/2009 du 31 janvier 2011 consid. 4 repris plus récemment dans ATAF C-5718/2010 du 27 janvier 2012). L’o n peut dès lors se référer à la jurisprudence relative à l'art. 13 let. f OLE pour appliquer l'art. 30 al. 1 let. b LEtr (Message du Conseil fédéral, FF 2002 III 3469, spéc. p. 3543). L'art. 31 al. 1 OASA complète, selon son titre marginal, cette dernière disposition; il définit la notion de cas individuel d'extrême gravité de la manière suivante: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Le Tribunal administratif fédéral a rappelé, notamment dans l'arrêt C-5479/2010 du 18 juin 2012, que cette disposition comprend une liste exemplative des critères à prendre en considération pour la reconnaissance de cas individuels d'une extrême gravité. Il ressort par ailleurs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Andrea Good/Titus Bosshard, Abweichungen von den Zulassungsvoraussetzungen, in : Caroni/Gächter/ Turnherr [éd.], Bundesgesetz über die Ausländerinnen und Ausländer [AuG], Berne 2010, p. 226 s. n° 2 et 3 ad art. 30 LEtr). L'art. 31 al. 5 OASA précise que si le requérant n'a pu, jusqu'à présent, exercer une activité lucrative en raison de son âge, de son état de santé ou d'une interdiction de travailler en vertu de l'art. 42 de la loi du 26 juin 1998 sur l’asile (LAsi; RS 142.31), il convient d'en tenir compte lors de l'examen de sa situation financière et de sa volonté de prendre part à la vie économique (al. 1 let. d). c) Quant aux conditions auxquelles la reconnaissance d'un cas de rigueur est soumise, on rappelle qu’elles doivent être appréciées de manière restrictive.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 ATF 124 II 110 consid.</w:t>
      </w:r>
    </w:p>
    <w:p>
      <w:r>
        <w:rPr>
          <w:b/>
        </w:rPr>
        <w:t>E. 2</w:t>
      </w:r>
    </w:p>
    <w:p>
      <w:r>
        <w:t>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w:t>
      </w:r>
    </w:p>
    <w:p>
      <w:r>
        <w:rPr>
          <w:b/>
        </w:rPr>
        <w:t>E. 3</w:t>
      </w:r>
    </w:p>
    <w:p>
      <w:r>
        <w:t>Les considérants qui précèdent conduisent au rejet du recours et au maintien de la décision attaquée. La recourante succombant, un émolument judiciaire sera mis à sa charge (art. 49 al. 1 et 91 de la loi vaudoise du 28 octobre 2008 sur la procédure administrative [ LPA-VD; RSV 173.36 ] ). En outre, l’allocation de dépens n’entre pas en ligne de compte (art. 55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