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PE.2013.0143 vom 6. August 2013</w:t>
      </w:r>
    </w:p>
    <w:p>
      <w:r>
        <w:t>VD Tribunal cantonal, 2013-08-06, FR</w:t>
      </w:r>
    </w:p>
    <w:p>
      <w:r>
        <w:rPr>
          <w:b/>
        </w:rPr>
        <w:t xml:space="preserve">Quelle: </w:t>
      </w:r>
      <w:r>
        <w:t>https://mcp.opencaselaw.ch/entscheid/vd_omni_PE.2013.0143</w:t>
      </w:r>
    </w:p>
    <w:p>
      <w:r>
        <w:t>FR: VD_OMNI PE.2013.0143 du 6 août 2013</w:t>
      </w:r>
    </w:p>
    <w:p>
      <w:r>
        <w:t>IT: VD_OMNI PE.2013.0143 del 6 agosto 2013</w:t>
      </w:r>
    </w:p>
    <w:p>
      <w:pPr>
        <w:pStyle w:val="Heading2"/>
      </w:pPr>
      <w:r>
        <w:t>Regeste</w:t>
      </w:r>
    </w:p>
    <w:p>
      <w:r>
        <w:t>X._______________ c/Service de la population (SPOP) | La recourante, ressortissante marocaine, est séparée de son époux, ressortissant suisse. Les conditions posées par les art. 42 al. 1 et 49 LEtr à la prolongation de son autorisation de séjour ne sont plus remplies. La recourante et son époux n'ont pas fait ménage commun en Suisse pendant trois ans, de sorte que l'intéressée ne peut se prévaloir de l'art. 50 al. 1 let. a LEtr pour obtenir la prolongation de son autorisation de séjour. Il n'existe pas non plus de raisons personnelles majeures qui permettraient à la recourante de voir son autorisation de séjour prolongée sur la base de l'art. 50 al. 1 let. b LEtr. Recours rejeté. Recours au Tribunal fédéral rejeté dans la mesure où il est recevable (2C_784/2013 du 11 février 2014).</w:t>
      </w:r>
    </w:p>
    <w:p>
      <w:pPr>
        <w:pStyle w:val="Heading2"/>
      </w:pPr>
      <w:r>
        <w:t>Erwägungen</w:t>
      </w:r>
    </w:p>
    <w:p>
      <w:r>
        <w:rPr>
          <w:b/>
        </w:rPr>
        <w:t>E. 1</w:t>
      </w:r>
    </w:p>
    <w:p>
      <w:r>
        <w:t>La recourante a requis la fixation d'une audience ainsi que son audition et celle d'un éventuel témoin. L’autorité reste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134 I 140 consid. 5.3 p. 148; 131 I 153 consid. 3 p. 157; 130 II 425 consid. 2.1 p. 429, et les arrêts cités). Vu les pièces du dossier, les mesures d'instruction requises n'apparaissent ni nécessaires ni utiles à l'établissement des faits pertinents pour l'issue du litige; elles ne pourraient amener la cour de céans à modifier son opinion.</w:t>
      </w:r>
    </w:p>
    <w:p>
      <w:r>
        <w:rPr>
          <w:b/>
        </w:rPr>
        <w:t>E. 2</w:t>
      </w:r>
    </w:p>
    <w:p>
      <w:r>
        <w:t>Selon l'art. 42 al. 1 de la loi fédérale du 16 décembre 2005 sur les étrangers (LEtr; RS 142.20), le conjoint d'un ressortissant suisse a droit à l'octroi d'une autorisation de séjour et à la prolongation de sa durée de validité à condition de vivre en ménage commun avec lui. Il peut être renoncé à cette dernière condition lorsque la communauté familiale est maintenue et que des raisons majeures justifient l'existence de domiciles séparés (art. 49 LEtr). En l'espèce, la recourante ne conteste pas ne plus faire ménage commun avec son époux depuis le mois d'avril 2012. Par convention valant prononcé de mesures protectrices de l'union conjugale du 11 avril 2012, les conjoints ont convenu de vivre séparés pour une durée indéterminée. Il en résulte que les conditions posées par les art. 42 al. 1 et 49 LEtr à la prolongation de l'autorisation de séjour de la recourante ne sont plus remplies.</w:t>
      </w:r>
    </w:p>
    <w:p>
      <w:r>
        <w:rPr>
          <w:b/>
        </w:rPr>
        <w:t>E. 3</w:t>
      </w:r>
    </w:p>
    <w:p>
      <w:r>
        <w:t>Après la dissolution de la famille, l'art. 50 al. 1 let. a LEtr prévoit que le droit du conjoint à l'octroi d'une autorisation de séjour et à la prolongation de sa durée de validité en vertu de l'art. 42 LEtr subsiste lorsque l'union conjugale a duré au moins trois ans et que l'intégration est réussie. La durée de l'union conjugale d'au moins trois ans, requise par l'art. 50 al. 1 let. a LEtr, se calcule depuis la date du mariage, à condition que la cohabitation ait lieu en Suisse, jusqu'à ce que les époux cessent d'habiter sous le même toit ( ATF 136 II 133 consid.</w:t>
      </w:r>
    </w:p>
    <w:p>
      <w:r>
        <w:rPr>
          <w:b/>
        </w:rPr>
        <w:t>E. 3.2</w:t>
      </w:r>
    </w:p>
    <w:p>
      <w:r>
        <w:t>i.f. et 3.3 p. 117 ss). La recourante et son époux se sont mariés le 26 octobre 2010 au Maroc et l'intéressée est entrée en Suisse le 5 avril 2011. Les conjoints ont été séparés une première fois de mi-janvier à mi-février 2012, puis depuis le 11 avril 2012. Il s'ensuit que la recourante et son époux n'ont pas fait ménage commun en Suisse pendant trois ans.</w:t>
      </w:r>
    </w:p>
    <w:p>
      <w:r>
        <w:rPr>
          <w:b/>
        </w:rPr>
        <w:t>E. 4</w:t>
      </w:r>
    </w:p>
    <w:p>
      <w:r>
        <w:t>a) Après dissolution de la famille, le droit du conjoint à l'octroi d'une autorisation de séjour et à la prolongation de sa durée de validité en vertu de l'art. 42 LEtr subsiste également lorsque la poursuite du séjour en Suisse s'impose pour des raisons personnelles majeures (art. 50 al. 1 let. b LEtr). Les raisons personnelles majeures visées à l'art. 50 al. 1 let. b LEtr et à l'art. 77 al. 1 let. b de l'ordonnance fédérale du 24 octobre 2007 relative à l'admission, au séjour et à l'exercice d'une activité lucrative (OASA; RS 142.201) sont notamment données lorsque le conjoint est victime de violence conjugale et que la réintégration sociale dans le pays de provenance semble fortement compromise (art. 50 al. 2 LEtr et 77 al. 2 OASA). La violence conjugale et la réintégration fortement compromise dans le pays d'origine peuvent revêtir une importance et un poids différents dans cette appréciation et, selon leur intensité, suffire isolément à admettre l'existence de raisons personnelles majeures (cf. ATF 138 II 229 consid. 3.1 p. 232; 136 II 1 consid. 5.3 p. 4; voir aussi arrêt 2C_875/2012 du 22 février 2013 consid. 6.1). Il convient de déterminer sur la base des circonstances de l'espèce si l'on est en présence d'un cas de rigueur, soit de "raisons personnelles majeures" qui "imposent" la prolongation du séjour en Suisse, en gardant à l'esprit que l'art. 50 al. 1 let. b LEtr confère un droit à la poursuite du séjour en Suisse, contrairement à l’art. 30 al. 1 let. b LEtr, qui est conçu pour les cas de rigueur généraux dont l’établissement est laissé à la libre appréciation de l’autorité. A cet égard, c'est la situation personnelle de l'intéressé qui est décisive, notamment le degré d'intégration, le respect de l'ordre juridique suisse, la situation familiale, la situation financière, la durée du séjour en Suisse et l'état de santé de l'étranger (art. 31 al. 1 OASA) et non l'intérêt public que revêt une politique migratoire restrictive (ATF 137 II 345 consid. 3.2.1; ATF 137 II 1 consid. 4.1 p. 7 s.; cf. aussi arrêts 2C_1188/2012 du 17 avril 2013 consid. 4.1; 2C_69/2013 du 12 mars 2013 consid. 3; 2C_875/2012 du 22 février 2013 consid. 6.1). S'agissant de la violence conjugale, il faut toutefois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(ATF 136 II 1 consid. 5.3 p. 4); elle peut être de nature tant physique que psychique (cf. arrêts 2C_975/2012 du 20 février 2013 consid. 3.2.1; 2C_748/2011 du 11 juin 2012 consid. 2.2.1; 2C_155/2011 du 7 juillet 2011 consid. 4). L'établissement des faits implique par ailleurs de l'étranger un devoir de collaboration étendu (ATF 138 II 229 consid. 3.2.3; cf. aussi arrêt 2C_295/2012 du 5 septembre 2012 consid. 3.2, et les références citées). Sont notamment considérés comme indices de violence conjugale : les certificats médicaux (art. 77 al. 6 let. a OASA), les rapports de police (let. b), les plaintes pénales (let. c), les mesures au sens de l’art. 28 b du Code civil suisse du 10 décembre 1907 (CC) (let. d) ou les jugements pénaux prononcés à ce sujet (let. e). b) Les déclarations de la recourante et de son conjoint, si elles s'accordent sur le fait qu'ils avaient des difficultés conjugales, sont contradictoires quant à savoir lequel des deux époux était à l'origine de ces difficultés. Alors même que le mari de l'intéressée affirme que c'est son épouse qui ne cessait de provoquer des conflits, elle-même fait valoir que deux des filles de son mari, qui vivaient avec lui, et son ex-épouse, qui se rendait très souvent chez eux, lui auraient fait vivre un véritable enfer, s'en prenant à elle tant physiquement que moralement. Dans la mesure où son époux aurait été un complice actif de tels agissements, elle aurait subi des violences conjugales. Contrairement au devoir de collaboration étendu que l'on est en droit d'exiger de la recourante quant à l'établissement des faits, celle-ci n'a fourni qu'un constat médical pour coups et blessures à l'appui de ses affirmations. Ce constat médical, du 1 er septembre 2011, établi par deux médecins de l'Hôpital Riviera à Montreux, relevait que différentes rougeurs avaient été constatées chez la patiente, soit au niveau de la clavicule gauche, du côté latéral droit du cou, de la clavicule droite, de même qu'une sensibilité à la palpation du mons pubis, mais sans lésion visible. Les médecins constataient que la patiente était choquée par l'événement, mais ne prescrivaient aucun traitement ni d'arrêt de travail. Alors même qu'elle a affirmé dans le procédé déposé le 11 avril 2012 auprès du Président du Tribunal d'arrondissement de l'Est vaudois avoir été contrainte, en raison des agissements de certains des membres de la famille de son époux, d'appeler à plusieurs reprises la police et même de déposer une fois plainte, retirée ensuite, la recourante ne produit ni rapport de police ni plainte pénale ni jugement pénal ni d'autres certificats médicaux concernant des actes qu'aurait pu lui faire subir son mari. Indépendamment du fait qu'il est difficile d'établir l'existence de violences psychiques, elle ne produit notamment pas de certificat médical attestant d'une atteinte grave à sa santé psychique provoquée directement par le comportement de son mari. Le seul constat médical que produit la recourante concerne des coups et blessures que lui auraient portés l'ex-femme et la fille de son conjoint, et non ce dernier. Les affirmations de la recourante sont en outre parfois contradictoires. En effet, alors même que, dans le procédé précité, elle a indiqué avoir dû appeler la police à plusieurs reprises, lorsqu'elle a été entendue par Police Riviera le 17 avril 2012, elle a relevé n'avoir fait appel à la police qu'une fois, soit le 31 août 2011. Il ne suffit ainsi pas d'affirmer avoir subi des violences physiques et psychiques, encore faut-il qu'il soit établi qu'une telle violence s'est déroulée sur une période d'une certaine durée et que l'on ne peut exiger plus longtemps de la personne admise dans le cadre du regroupement familial qu'elle poursuive l'union conjugale, ce qui n'est pas le cas en l'occurrence. A noter que, quelles que soient les circonstances dans lesquelles s'est effectivement déroulée la séparation définitive, c'est l'époux de la recourante, et non pas celle-ci, qui a déposé une requête de mesures protectrices de l'union conjugale le 19 mars 2012. La recourante a vécu au Maroc jusqu'à l'âge de 25 ans, où elle a toute sa famille et avec laquelle elle a des contacts réguliers par téléphone ou Internet. On peut donc présumer que l'intéressée conserve des attaches familiales, culturelles et sociales dans son pays d'origine. Si elle semble assez bien parler le français et n'a pas de poursuites, la recourante ne fait pas valoir qu'elle aurait en Suisse, où elle vit depuis deux ans seulement, un réseau de connaissances ou d'amis particulièrement étendu et son intégration professionnelle ne saurait être considérée comme poussée. Jeune, en bonne santé et sans enfant, elle devrait pouvoir se réintégrer sans difficultés particulières dans son pays d'origine. Au vu de ce qui précède, il n'existe pas de raisons personnelles majeures permettant à la recourante d'obtenir la prolongation de son autorisation de séjour sur la base de l'art. 50 al. 1 let. b LEtr.</w:t>
      </w:r>
    </w:p>
    <w:p>
      <w:r>
        <w:rPr>
          <w:b/>
        </w:rPr>
        <w:t>E. 5</w:t>
      </w:r>
    </w:p>
    <w:p>
      <w:r>
        <w:t>Le recours doit ainsi être rejeté et la décision attaquée confirmée. Celle-ci révoquait en particulier l'autorisation de séjour litigieuse, qui est néanmoins arrivée à échéance le 4 avril 2013; les considérants qui précèdent valent toutefois tant pour une révocation que pour un refus de prolonger l'autorisation de séjour de la recourante. Vu le sort du recours, la requête de modification des mesures provisionnelles déposée le 18 juillet 2013 devient sans objet. Les frais de justice sont mis à la charge de la recourante, qui n'a pas droit à des dépens (art. 49 al. 1 et 55 al. 1 a contrario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